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E7" w:rsidRDefault="008C26E3" w:rsidP="008D73E7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</w:rPr>
      </w:pPr>
      <w:bookmarkStart w:id="0" w:name="_GoBack"/>
      <w:bookmarkEnd w:id="0"/>
      <w:r w:rsidRPr="008C26E3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t>Außerschulische Unterstützung</w:t>
      </w:r>
      <w:r w:rsidR="008D73E7"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  <w:br/>
      </w:r>
      <w:proofErr w:type="spellStart"/>
      <w:r w:rsidR="008D73E7" w:rsidRPr="008D73E7">
        <w:rPr>
          <w:rFonts w:asciiTheme="minorBidi" w:hAnsiTheme="minorBidi"/>
          <w:b/>
          <w:color w:val="808080" w:themeColor="background1" w:themeShade="80"/>
          <w:sz w:val="36"/>
          <w:szCs w:val="36"/>
        </w:rPr>
        <w:t>Извънучилищно</w:t>
      </w:r>
      <w:proofErr w:type="spellEnd"/>
      <w:r w:rsidR="008D73E7" w:rsidRPr="008D73E7">
        <w:rPr>
          <w:rFonts w:asciiTheme="minorBidi" w:hAnsiTheme="minorBidi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D73E7" w:rsidRPr="008D73E7">
        <w:rPr>
          <w:rFonts w:asciiTheme="minorBidi" w:hAnsiTheme="minorBidi"/>
          <w:b/>
          <w:color w:val="808080" w:themeColor="background1" w:themeShade="80"/>
          <w:sz w:val="36"/>
          <w:szCs w:val="36"/>
        </w:rPr>
        <w:t>съдействие</w:t>
      </w:r>
      <w:proofErr w:type="spellEnd"/>
    </w:p>
    <w:p w:rsidR="00E516FD" w:rsidRDefault="00E516FD" w:rsidP="00E516FD">
      <w:pPr>
        <w:spacing w:after="0" w:line="240" w:lineRule="auto"/>
        <w:jc w:val="center"/>
        <w:outlineLvl w:val="4"/>
        <w:rPr>
          <w:rFonts w:asciiTheme="minorBidi" w:eastAsia="Times New Roman" w:hAnsiTheme="minorBidi"/>
          <w:b/>
          <w:color w:val="000000" w:themeColor="text1"/>
          <w:sz w:val="36"/>
          <w:szCs w:val="36"/>
          <w:lang w:eastAsia="de-DE"/>
        </w:rPr>
      </w:pPr>
    </w:p>
    <w:p w:rsidR="008C26E3" w:rsidRPr="008C26E3" w:rsidRDefault="008D73E7" w:rsidP="008D73E7">
      <w:pPr>
        <w:spacing w:after="0" w:line="240" w:lineRule="auto"/>
        <w:outlineLvl w:val="4"/>
        <w:rPr>
          <w:rFonts w:asciiTheme="minorBidi" w:hAnsiTheme="minorBidi"/>
          <w:color w:val="000000" w:themeColor="text1"/>
        </w:rPr>
      </w:pPr>
      <w:r>
        <w:rPr>
          <w:rFonts w:ascii="Arial" w:hAnsi="Arial"/>
          <w:sz w:val="20"/>
          <w:szCs w:val="20"/>
        </w:rPr>
        <w:br/>
      </w:r>
      <w:r w:rsidR="005D229D">
        <w:rPr>
          <w:rFonts w:asciiTheme="minorBidi" w:hAnsiTheme="minorBidi"/>
          <w:i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E8BCE" wp14:editId="2DD62C70">
                <wp:simplePos x="0" y="0"/>
                <wp:positionH relativeFrom="column">
                  <wp:posOffset>4097570</wp:posOffset>
                </wp:positionH>
                <wp:positionV relativeFrom="paragraph">
                  <wp:posOffset>131966</wp:posOffset>
                </wp:positionV>
                <wp:extent cx="1668021" cy="1044054"/>
                <wp:effectExtent l="0" t="0" r="27940" b="2286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021" cy="10440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229D" w:rsidRPr="005D229D" w:rsidRDefault="005D229D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22.65pt;margin-top:10.4pt;width:131.3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" filled="f" strokecolor="#787878" strokeweight=".5pt">
                <v:textbox inset=",6.3mm">
                  <w:txbxContent>
                    <w:p w:rsidR="005D229D" w:rsidRPr="005D229D" w:rsidRDefault="005D229D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BC97D" wp14:editId="25ED7F2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29D" w:rsidRPr="00B813A4" w:rsidRDefault="005D229D" w:rsidP="005D22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545.8pt;margin-top:-4.4pt;width:156.6pt;height: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lwLQIAAFE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" strokecolor="#787878">
                <v:textbox inset=",3mm,,2.5mm">
                  <w:txbxContent>
                    <w:p w:rsidR="005D229D" w:rsidRPr="00B813A4" w:rsidRDefault="005D229D" w:rsidP="005D22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5D229D" w:rsidRPr="00C53A8A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8C26E3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5D229D" w:rsidRPr="005D229D" w:rsidRDefault="005D229D" w:rsidP="005D229D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8C26E3" w:rsidRPr="008C26E3" w:rsidTr="00E537CD">
        <w:tc>
          <w:tcPr>
            <w:tcW w:w="3369" w:type="dxa"/>
            <w:shd w:val="clear" w:color="auto" w:fill="C0C0C0"/>
            <w:vAlign w:val="center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Name /Institution</w:t>
            </w:r>
          </w:p>
          <w:p w:rsidR="008445E0" w:rsidRPr="00BE166D" w:rsidRDefault="008D73E7" w:rsidP="00BE166D">
            <w:pPr>
              <w:spacing w:before="60" w:after="60"/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Наименование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/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институция</w:t>
            </w:r>
            <w:proofErr w:type="spellEnd"/>
          </w:p>
        </w:tc>
        <w:tc>
          <w:tcPr>
            <w:tcW w:w="2551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8445E0" w:rsidRPr="00BE166D" w:rsidRDefault="008D73E7" w:rsidP="00BE166D">
            <w:pPr>
              <w:spacing w:before="60"/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Контактни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данни</w:t>
            </w:r>
            <w:proofErr w:type="spellEnd"/>
          </w:p>
        </w:tc>
        <w:tc>
          <w:tcPr>
            <w:tcW w:w="3544" w:type="dxa"/>
            <w:shd w:val="clear" w:color="auto" w:fill="C0C0C0"/>
          </w:tcPr>
          <w:p w:rsidR="008C26E3" w:rsidRDefault="008C26E3" w:rsidP="00E0744B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Zuständigkeiten</w:t>
            </w:r>
          </w:p>
          <w:p w:rsidR="008445E0" w:rsidRPr="00BE166D" w:rsidRDefault="008D73E7" w:rsidP="00BE166D">
            <w:pPr>
              <w:spacing w:before="60"/>
              <w:jc w:val="center"/>
              <w:rPr>
                <w:rFonts w:asciiTheme="minorBidi" w:eastAsia="Times New Roman" w:hAnsiTheme="minorBidi"/>
                <w:b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Сфери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на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компетентност</w:t>
            </w:r>
            <w:proofErr w:type="spellEnd"/>
          </w:p>
        </w:tc>
      </w:tr>
      <w:tr w:rsidR="008C26E3" w:rsidRPr="00E516FD" w:rsidTr="00E537CD">
        <w:tc>
          <w:tcPr>
            <w:tcW w:w="3369" w:type="dxa"/>
          </w:tcPr>
          <w:p w:rsidR="008C26E3" w:rsidRPr="008D73E7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D73E7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Kommunales Integrationszentrum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Общински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център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интеграция</w:t>
            </w:r>
            <w:proofErr w:type="spellEnd"/>
          </w:p>
          <w:p w:rsidR="008C26E3" w:rsidRPr="008D73E7" w:rsidRDefault="008C26E3" w:rsidP="00E0744B">
            <w:pPr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Straße</w:t>
            </w:r>
            <w:proofErr w:type="spellEnd"/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Stadt</w:t>
            </w:r>
            <w:proofErr w:type="spellEnd"/>
          </w:p>
          <w:p w:rsidR="008C26E3" w:rsidRPr="0044238D" w:rsidRDefault="00305459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Telefon</w:t>
            </w:r>
            <w:proofErr w:type="spellEnd"/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:</w:t>
            </w:r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</w:pPr>
            <w:r w:rsidRPr="0044238D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it-IT" w:eastAsia="de-DE"/>
              </w:rPr>
              <w:t>E-Mail:</w:t>
            </w:r>
          </w:p>
          <w:p w:rsidR="00305459" w:rsidRPr="008C26E3" w:rsidRDefault="00305459" w:rsidP="00305459">
            <w:pP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Sprechzeiten/</w:t>
            </w:r>
            <w:proofErr w:type="spellStart"/>
            <w:r w:rsidR="008D73E7"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Приемни</w:t>
            </w:r>
            <w:proofErr w:type="spellEnd"/>
            <w:r w:rsidR="008D73E7"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часове</w:t>
            </w:r>
            <w:proofErr w:type="spellEnd"/>
          </w:p>
        </w:tc>
        <w:tc>
          <w:tcPr>
            <w:tcW w:w="3544" w:type="dxa"/>
          </w:tcPr>
          <w:p w:rsidR="008C26E3" w:rsidRPr="008C26E3" w:rsidRDefault="008C26E3" w:rsidP="00E0744B">
            <w:pPr>
              <w:shd w:val="clear" w:color="auto" w:fill="FFFFFF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von neu eingereisten Kindern und Jugendlichen und deren Eltern zum Schul- und Bildungssystem</w:t>
            </w:r>
          </w:p>
          <w:p w:rsidR="008C26E3" w:rsidRPr="00991483" w:rsidRDefault="008D73E7" w:rsidP="00991483">
            <w:pPr>
              <w:shd w:val="clear" w:color="auto" w:fill="FFFFFF"/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новопристигнали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деца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младежи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техните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родители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училищната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образователната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система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</w:pPr>
            <w:proofErr w:type="spellStart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Migrationsdienst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 xml:space="preserve"> (z. B. Caritas, AWO, </w:t>
            </w:r>
            <w:proofErr w:type="spellStart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Diakonie</w:t>
            </w:r>
            <w:proofErr w:type="spellEnd"/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  <w:t>)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Миграционна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служба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напр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Каритас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  <w:t xml:space="preserve">, AWO,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  <w:t>Diakonie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  <w:lang w:val="fr-FR"/>
              </w:rPr>
              <w:t>)</w:t>
            </w:r>
          </w:p>
          <w:p w:rsidR="008C26E3" w:rsidRPr="008D73E7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fr-FR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Unterstützung von Menschen mit Zuwanderungsgeschichte bei ihrer Integration durch Beratung, Informations- und Bildungsangebote</w:t>
            </w:r>
          </w:p>
          <w:p w:rsidR="008C26E3" w:rsidRPr="0044238D" w:rsidRDefault="008D73E7" w:rsidP="00E074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Подпомагане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хора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с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имигрантски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произход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тяхната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интеграция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чрез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консултации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информация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обучение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Schulpsychologische Beratungsstelle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Консултантска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служба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училищна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психология</w:t>
            </w:r>
            <w:proofErr w:type="spellEnd"/>
          </w:p>
          <w:p w:rsidR="008C26E3" w:rsidRPr="0044238D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Beratung bei persönlichen, familiären  und schulischen Problemen</w:t>
            </w:r>
          </w:p>
          <w:p w:rsidR="008D73E7" w:rsidRPr="008D73E7" w:rsidRDefault="008D73E7" w:rsidP="008D73E7">
            <w:pPr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лични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семейни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проблеми</w:t>
            </w:r>
            <w:proofErr w:type="spellEnd"/>
          </w:p>
          <w:p w:rsidR="008C26E3" w:rsidRPr="0044238D" w:rsidRDefault="0044238D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238D">
              <w:rPr>
                <w:rFonts w:asciiTheme="minorBidi" w:hAnsiTheme="minorBidi"/>
                <w:color w:val="808080" w:themeColor="background1" w:themeShade="80"/>
                <w:sz w:val="20"/>
                <w:szCs w:val="20"/>
                <w:lang w:val="ru-RU"/>
              </w:rPr>
              <w:t>.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44238D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44238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Jugendamt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Социална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служба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деца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младежи</w:t>
            </w:r>
            <w:proofErr w:type="spellEnd"/>
          </w:p>
          <w:p w:rsidR="008C26E3" w:rsidRPr="008D73E7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8C26E3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Beratung und Hilfe bei Erziehungsproblemen, Krisen-interventionen, Trennung/Scheidung, Essstörungen etc. </w:t>
            </w:r>
          </w:p>
          <w:p w:rsidR="008C26E3" w:rsidRPr="008D73E7" w:rsidRDefault="008D73E7" w:rsidP="00E0744B">
            <w:pPr>
              <w:rPr>
                <w:rStyle w:val="Hyperlink"/>
                <w:rFonts w:asciiTheme="minorBidi" w:hAnsiTheme="minorBidi"/>
                <w:color w:val="808080" w:themeColor="background1" w:themeShade="80"/>
                <w:sz w:val="20"/>
                <w:szCs w:val="20"/>
                <w:u w:val="none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проблеми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с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възпитанието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кризисна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интервенция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раздяла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развод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хранителни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разстройства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др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. </w:t>
            </w:r>
          </w:p>
        </w:tc>
      </w:tr>
      <w:tr w:rsidR="008C26E3" w:rsidRPr="00443B7E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Gesundheitsamt</w:t>
            </w:r>
            <w:proofErr w:type="spellEnd"/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Здравна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служба</w:t>
            </w:r>
            <w:proofErr w:type="spellEnd"/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Gesundheitsförderung sowie individuelle Gesundheitsberatung und Gesundheitsunterstützung</w:t>
            </w:r>
          </w:p>
          <w:p w:rsidR="008C26E3" w:rsidRPr="00991483" w:rsidRDefault="008D73E7" w:rsidP="00991483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Насърчаване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здравето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както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индивидуални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здравни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консултации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здравна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помощ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FB392B" w:rsidRPr="00443B7E" w:rsidTr="00E537CD">
        <w:tc>
          <w:tcPr>
            <w:tcW w:w="3369" w:type="dxa"/>
          </w:tcPr>
          <w:p w:rsidR="00FB392B" w:rsidRPr="008C26E3" w:rsidRDefault="00FB392B" w:rsidP="00FB392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Amt für Soziales/Sozialamt</w:t>
            </w:r>
          </w:p>
          <w:p w:rsidR="00FB392B" w:rsidRPr="008D73E7" w:rsidRDefault="00FB392B" w:rsidP="00FB392B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Служба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социални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въпроси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агенция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социално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подпомагане</w:t>
            </w:r>
            <w:proofErr w:type="spellEnd"/>
          </w:p>
          <w:p w:rsidR="00FB392B" w:rsidRPr="00592886" w:rsidRDefault="00FB392B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FB392B" w:rsidRPr="008C26E3" w:rsidRDefault="00FB392B" w:rsidP="00FB3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FB392B" w:rsidRPr="008C26E3" w:rsidRDefault="00FB392B" w:rsidP="00FB3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FB392B" w:rsidRPr="008C26E3" w:rsidRDefault="00FB392B" w:rsidP="00FB3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FB392B" w:rsidRPr="008C26E3" w:rsidRDefault="00FB392B" w:rsidP="00FB3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FB392B" w:rsidRPr="008C26E3" w:rsidRDefault="00FB392B" w:rsidP="00FB392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FB392B" w:rsidRPr="008C26E3" w:rsidRDefault="00FB392B" w:rsidP="00FB392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Aufgaben der Sozialhilfe, wie Sozialhilfe und Bildungs- und Teilhabepaket</w:t>
            </w:r>
          </w:p>
          <w:p w:rsidR="00FB392B" w:rsidRPr="008C26E3" w:rsidRDefault="00FB392B" w:rsidP="00FB392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Задължения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социалното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подпомагане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като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социални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помощи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учебно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подпомагане</w:t>
            </w:r>
            <w:proofErr w:type="spellEnd"/>
          </w:p>
        </w:tc>
      </w:tr>
    </w:tbl>
    <w:p w:rsidR="00BE166D" w:rsidRDefault="00BE166D"/>
    <w:tbl>
      <w:tblPr>
        <w:tblStyle w:val="Tabellenraster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544"/>
      </w:tblGrid>
      <w:tr w:rsidR="00BE166D" w:rsidRPr="008C26E3" w:rsidTr="00E81602">
        <w:tc>
          <w:tcPr>
            <w:tcW w:w="3369" w:type="dxa"/>
            <w:shd w:val="clear" w:color="auto" w:fill="C0C0C0"/>
          </w:tcPr>
          <w:p w:rsidR="00BE166D" w:rsidRDefault="00BE166D" w:rsidP="00BE166D">
            <w:pPr>
              <w:spacing w:after="60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lastRenderedPageBreak/>
              <w:t>Name/Institution</w:t>
            </w:r>
          </w:p>
          <w:p w:rsidR="00BE166D" w:rsidRPr="00BE166D" w:rsidRDefault="00BE166D" w:rsidP="00BE166D">
            <w:pPr>
              <w:spacing w:before="60" w:after="60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de-DE"/>
              </w:rPr>
            </w:pP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Наименование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/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институция</w:t>
            </w:r>
            <w:proofErr w:type="spellEnd"/>
          </w:p>
        </w:tc>
        <w:tc>
          <w:tcPr>
            <w:tcW w:w="2551" w:type="dxa"/>
            <w:shd w:val="clear" w:color="auto" w:fill="C0C0C0"/>
          </w:tcPr>
          <w:p w:rsidR="00BE166D" w:rsidRDefault="00BE166D" w:rsidP="00E8160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  <w:t>Kontakt</w:t>
            </w:r>
          </w:p>
          <w:p w:rsidR="00BE166D" w:rsidRPr="008C26E3" w:rsidRDefault="00BE166D" w:rsidP="00BE166D">
            <w:pPr>
              <w:spacing w:before="60" w:after="60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eastAsia="de-DE"/>
              </w:rPr>
            </w:pP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Контактни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данни</w:t>
            </w:r>
            <w:proofErr w:type="spellEnd"/>
          </w:p>
        </w:tc>
        <w:tc>
          <w:tcPr>
            <w:tcW w:w="3544" w:type="dxa"/>
            <w:shd w:val="clear" w:color="auto" w:fill="C0C0C0"/>
          </w:tcPr>
          <w:p w:rsidR="00BE166D" w:rsidRDefault="00BE166D" w:rsidP="00E81602">
            <w:pPr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  <w:t>Zuständigkeiten</w:t>
            </w:r>
            <w:proofErr w:type="spellEnd"/>
          </w:p>
          <w:p w:rsidR="00BE166D" w:rsidRPr="008C26E3" w:rsidRDefault="00BE166D" w:rsidP="00BE166D">
            <w:pPr>
              <w:spacing w:before="60" w:after="60"/>
              <w:jc w:val="center"/>
              <w:rPr>
                <w:rFonts w:asciiTheme="minorBidi" w:eastAsia="Times New Roman" w:hAnsiTheme="minorBidi"/>
                <w:b/>
                <w:sz w:val="28"/>
                <w:szCs w:val="28"/>
                <w:lang w:val="en-US" w:eastAsia="de-DE"/>
              </w:rPr>
            </w:pP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Сфери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на</w:t>
            </w:r>
            <w:proofErr w:type="spellEnd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BE166D">
              <w:rPr>
                <w:rFonts w:asciiTheme="minorBidi" w:hAnsiTheme="minorBidi"/>
                <w:b/>
                <w:color w:val="808080" w:themeColor="background1" w:themeShade="80"/>
                <w:sz w:val="24"/>
                <w:szCs w:val="24"/>
              </w:rPr>
              <w:t>компетентност</w:t>
            </w:r>
            <w:proofErr w:type="spellEnd"/>
          </w:p>
        </w:tc>
      </w:tr>
      <w:tr w:rsidR="008C26E3" w:rsidRPr="00C11870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val="en-US" w:eastAsia="de-DE"/>
              </w:rPr>
              <w:t>Ausländeramt</w:t>
            </w:r>
            <w:proofErr w:type="spellEnd"/>
          </w:p>
          <w:p w:rsidR="008D73E7" w:rsidRDefault="008D73E7" w:rsidP="008D73E7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Служба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чужденци</w:t>
            </w:r>
            <w:proofErr w:type="spellEnd"/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i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Aufgabe des Vollzugs des </w:t>
            </w:r>
            <w:hyperlink r:id="rId8" w:tooltip="Ausländerrecht" w:history="1">
              <w:r w:rsidRPr="008C26E3">
                <w:rPr>
                  <w:rFonts w:asciiTheme="minorBidi" w:eastAsia="Times New Roman" w:hAnsiTheme="minorBidi"/>
                  <w:sz w:val="20"/>
                  <w:szCs w:val="20"/>
                  <w:lang w:eastAsia="de-DE"/>
                </w:rPr>
                <w:t>Ausländerrechts</w:t>
              </w:r>
            </w:hyperlink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, wie Einbürgerung, Asyl</w:t>
            </w:r>
          </w:p>
          <w:p w:rsidR="008C26E3" w:rsidRPr="00991483" w:rsidRDefault="008D73E7" w:rsidP="00991483">
            <w:pPr>
              <w:autoSpaceDE w:val="0"/>
              <w:autoSpaceDN w:val="0"/>
              <w:adjustRightInd w:val="0"/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Задължения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изпълнението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9" w:tooltip="Законодателство за чужденци" w:history="1">
              <w:proofErr w:type="spellStart"/>
              <w:r w:rsidRPr="008D73E7">
                <w:rPr>
                  <w:rStyle w:val="Hyperlink"/>
                  <w:rFonts w:asciiTheme="minorBidi" w:hAnsiTheme="minorBidi"/>
                  <w:color w:val="808080" w:themeColor="background1" w:themeShade="80"/>
                  <w:sz w:val="20"/>
                  <w:szCs w:val="20"/>
                </w:rPr>
                <w:t>законодателството</w:t>
              </w:r>
              <w:proofErr w:type="spellEnd"/>
              <w:r w:rsidRPr="008D73E7">
                <w:rPr>
                  <w:rStyle w:val="Hyperlink"/>
                  <w:rFonts w:asciiTheme="minorBidi" w:hAnsiTheme="minorBidi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proofErr w:type="spellStart"/>
              <w:r w:rsidRPr="008D73E7">
                <w:rPr>
                  <w:rStyle w:val="Hyperlink"/>
                  <w:rFonts w:asciiTheme="minorBidi" w:hAnsiTheme="minorBidi"/>
                  <w:color w:val="808080" w:themeColor="background1" w:themeShade="80"/>
                  <w:sz w:val="20"/>
                  <w:szCs w:val="20"/>
                </w:rPr>
                <w:t>за</w:t>
              </w:r>
              <w:proofErr w:type="spellEnd"/>
              <w:r w:rsidRPr="008D73E7">
                <w:rPr>
                  <w:rStyle w:val="Hyperlink"/>
                  <w:rFonts w:asciiTheme="minorBidi" w:hAnsiTheme="minorBidi"/>
                  <w:color w:val="808080" w:themeColor="background1" w:themeShade="80"/>
                  <w:sz w:val="20"/>
                  <w:szCs w:val="20"/>
                </w:rPr>
                <w:t xml:space="preserve"> </w:t>
              </w:r>
              <w:proofErr w:type="spellStart"/>
              <w:r w:rsidRPr="008D73E7">
                <w:rPr>
                  <w:rStyle w:val="Hyperlink"/>
                  <w:rFonts w:asciiTheme="minorBidi" w:hAnsiTheme="minorBidi"/>
                  <w:color w:val="808080" w:themeColor="background1" w:themeShade="80"/>
                  <w:sz w:val="20"/>
                  <w:szCs w:val="20"/>
                </w:rPr>
                <w:t>чужденците</w:t>
              </w:r>
              <w:proofErr w:type="spellEnd"/>
            </w:hyperlink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като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натурализиране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убежище</w:t>
            </w:r>
            <w:proofErr w:type="spellEnd"/>
          </w:p>
        </w:tc>
      </w:tr>
      <w:tr w:rsidR="008C26E3" w:rsidRPr="00C11870" w:rsidTr="00E537C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Arbeitsagentur/Jobcenter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Агенция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заетостта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бюро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труда</w:t>
            </w:r>
            <w:proofErr w:type="spellEnd"/>
          </w:p>
          <w:p w:rsidR="008C26E3" w:rsidRPr="008D73E7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4121BA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und Unterstützung bei der Arbeitssuche</w:t>
            </w:r>
          </w:p>
          <w:p w:rsidR="008C26E3" w:rsidRPr="00991483" w:rsidRDefault="008D73E7" w:rsidP="00E0744B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Помощ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търсенето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работа</w:t>
            </w:r>
            <w:proofErr w:type="spellEnd"/>
          </w:p>
        </w:tc>
      </w:tr>
      <w:tr w:rsidR="008C26E3" w:rsidRPr="00C11870" w:rsidTr="0028761D">
        <w:tc>
          <w:tcPr>
            <w:tcW w:w="3369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Polizei</w:t>
            </w:r>
          </w:p>
          <w:p w:rsidR="00765DBA" w:rsidRPr="00765DBA" w:rsidRDefault="00765DBA" w:rsidP="00765DBA">
            <w:pPr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r w:rsidRPr="00765DBA">
              <w:rPr>
                <w:rFonts w:asciiTheme="minorBidi" w:eastAsia="Times New Roman" w:hAnsiTheme="minorBidi"/>
                <w:b/>
                <w:color w:val="808080" w:themeColor="background1" w:themeShade="80"/>
                <w:sz w:val="20"/>
                <w:szCs w:val="20"/>
                <w:lang w:val="ru-RU" w:eastAsia="de-DE"/>
              </w:rPr>
              <w:t>Полиция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i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443B7E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443B7E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Hilfe bei Bedrohung und Verbrechen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Помощ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заплахи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престъпления</w:t>
            </w:r>
            <w:proofErr w:type="spellEnd"/>
          </w:p>
          <w:p w:rsidR="008C26E3" w:rsidRPr="00765DBA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ru-RU" w:eastAsia="de-DE"/>
              </w:rPr>
            </w:pPr>
          </w:p>
        </w:tc>
      </w:tr>
      <w:tr w:rsidR="008C26E3" w:rsidRPr="00C11870" w:rsidTr="0028761D">
        <w:tc>
          <w:tcPr>
            <w:tcW w:w="3369" w:type="dxa"/>
          </w:tcPr>
          <w:p w:rsidR="008C26E3" w:rsidRPr="008F638C" w:rsidRDefault="008C26E3" w:rsidP="00E0744B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Lokale Kultur-/Integrations-vereine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Местни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дружества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култура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интеграция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Aktivitäten zum Verständnis und zur Integration 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Дейности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разбиране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интеграция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8C26E3" w:rsidRPr="0099148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8C26E3" w:rsidRPr="008C26E3" w:rsidTr="0028761D">
        <w:tc>
          <w:tcPr>
            <w:tcW w:w="3369" w:type="dxa"/>
          </w:tcPr>
          <w:p w:rsidR="008C26E3" w:rsidRPr="008F638C" w:rsidRDefault="008C26E3" w:rsidP="00E516FD">
            <w:pPr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t>Sportvereine, Kunst- und Musikschulen, Jugendclubs</w:t>
            </w:r>
            <w:r w:rsidRPr="00E516FD">
              <w:rPr>
                <w:rFonts w:asciiTheme="minorBidi" w:eastAsia="Times New Roman" w:hAnsiTheme="minorBidi"/>
                <w:b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Спортни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дружества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художествени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музикални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училища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младежки</w:t>
            </w:r>
            <w:proofErr w:type="spellEnd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D73E7" w:rsidRPr="008D73E7">
              <w:rPr>
                <w:rFonts w:asciiTheme="minorBidi" w:hAnsiTheme="minorBidi"/>
                <w:b/>
                <w:color w:val="808080" w:themeColor="background1" w:themeShade="80"/>
                <w:sz w:val="20"/>
                <w:szCs w:val="20"/>
              </w:rPr>
              <w:t>клубове</w:t>
            </w:r>
            <w:proofErr w:type="spellEnd"/>
          </w:p>
        </w:tc>
        <w:tc>
          <w:tcPr>
            <w:tcW w:w="2551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Straße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Stadt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Tel.: </w:t>
            </w:r>
          </w:p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E-Mail:</w:t>
            </w:r>
          </w:p>
          <w:p w:rsidR="008C26E3" w:rsidRPr="008C26E3" w:rsidRDefault="004121BA" w:rsidP="00C70BD7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>Sprechzeiten</w:t>
            </w:r>
          </w:p>
        </w:tc>
        <w:tc>
          <w:tcPr>
            <w:tcW w:w="3544" w:type="dxa"/>
          </w:tcPr>
          <w:p w:rsidR="008C26E3" w:rsidRPr="008C26E3" w:rsidRDefault="008C26E3" w:rsidP="00E0744B">
            <w:pPr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</w:pPr>
            <w:r w:rsidRPr="008C26E3"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eastAsia="de-DE"/>
              </w:rPr>
              <w:t xml:space="preserve">Angebote  zur Freizeitgestaltung </w:t>
            </w:r>
          </w:p>
          <w:p w:rsidR="008D73E7" w:rsidRPr="008D73E7" w:rsidRDefault="008D73E7" w:rsidP="008D73E7">
            <w:pPr>
              <w:rPr>
                <w:rFonts w:asciiTheme="minorBidi" w:eastAsia="Times New Roman" w:hAnsiTheme="minorBid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Предложения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организиране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свободното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>време</w:t>
            </w:r>
            <w:proofErr w:type="spellEnd"/>
            <w:r w:rsidRPr="008D73E7">
              <w:rPr>
                <w:rFonts w:asciiTheme="minorBidi" w:hAnsiTheme="minorBid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8C26E3" w:rsidRPr="008D73E7" w:rsidRDefault="008C26E3" w:rsidP="00E0744B">
            <w:pPr>
              <w:rPr>
                <w:rFonts w:asciiTheme="minorBidi" w:eastAsia="Times New Roman" w:hAnsiTheme="minorBidi"/>
                <w:color w:val="787878"/>
                <w:sz w:val="20"/>
                <w:szCs w:val="20"/>
                <w:lang w:eastAsia="de-DE"/>
              </w:rPr>
            </w:pPr>
          </w:p>
        </w:tc>
      </w:tr>
    </w:tbl>
    <w:p w:rsidR="002A2CA1" w:rsidRDefault="002A2CA1"/>
    <w:sectPr w:rsidR="002A2CA1" w:rsidSect="00E537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37" w:rsidRDefault="00531037" w:rsidP="00531037">
      <w:pPr>
        <w:spacing w:after="0" w:line="240" w:lineRule="auto"/>
      </w:pPr>
      <w:r>
        <w:separator/>
      </w:r>
    </w:p>
  </w:endnote>
  <w:end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37" w:rsidRDefault="00531037" w:rsidP="00531037">
      <w:pPr>
        <w:spacing w:after="0" w:line="240" w:lineRule="auto"/>
      </w:pPr>
      <w:r>
        <w:separator/>
      </w:r>
    </w:p>
  </w:footnote>
  <w:footnote w:type="continuationSeparator" w:id="0">
    <w:p w:rsidR="00531037" w:rsidRDefault="00531037" w:rsidP="0053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37" w:rsidRDefault="005310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3"/>
    <w:rsid w:val="00045686"/>
    <w:rsid w:val="002545BD"/>
    <w:rsid w:val="0028761D"/>
    <w:rsid w:val="002A2CA1"/>
    <w:rsid w:val="00305459"/>
    <w:rsid w:val="004121BA"/>
    <w:rsid w:val="0044238D"/>
    <w:rsid w:val="00443B7E"/>
    <w:rsid w:val="00451F15"/>
    <w:rsid w:val="004E1947"/>
    <w:rsid w:val="00531037"/>
    <w:rsid w:val="00581348"/>
    <w:rsid w:val="00592886"/>
    <w:rsid w:val="005D229D"/>
    <w:rsid w:val="00765DBA"/>
    <w:rsid w:val="008445E0"/>
    <w:rsid w:val="008C26E3"/>
    <w:rsid w:val="008D2BBF"/>
    <w:rsid w:val="008D73E7"/>
    <w:rsid w:val="008F638C"/>
    <w:rsid w:val="009412D6"/>
    <w:rsid w:val="00991483"/>
    <w:rsid w:val="009B1503"/>
    <w:rsid w:val="00BA24F4"/>
    <w:rsid w:val="00BE166D"/>
    <w:rsid w:val="00C11870"/>
    <w:rsid w:val="00C70BD7"/>
    <w:rsid w:val="00E516FD"/>
    <w:rsid w:val="00E537CD"/>
    <w:rsid w:val="00E82DC6"/>
    <w:rsid w:val="00EF2A52"/>
    <w:rsid w:val="00F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26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C26E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1037"/>
  </w:style>
  <w:style w:type="paragraph" w:styleId="Fuzeile">
    <w:name w:val="footer"/>
    <w:basedOn w:val="Standard"/>
    <w:link w:val="FuzeileZchn"/>
    <w:uiPriority w:val="99"/>
    <w:unhideWhenUsed/>
    <w:rsid w:val="0053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1037"/>
  </w:style>
  <w:style w:type="character" w:customStyle="1" w:styleId="shorttext">
    <w:name w:val="short_text"/>
    <w:basedOn w:val="Absatz-Standardschriftart"/>
    <w:rsid w:val="00E5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Ausl%C3%A4nderrech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iki/Ausl%C3%A4nderrech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9AB7-6686-4DCB-A414-DC9ACE5A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BB5ABAA2.dotm</Template>
  <TotalTime>0</TotalTime>
  <Pages>2</Pages>
  <Words>389</Words>
  <Characters>2978</Characters>
  <Application>Microsoft Office Word</Application>
  <DocSecurity>0</DocSecurity>
  <Lines>212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Außerschulische Unterstützung</vt:lpstr>
    </vt:vector>
  </TitlesOfParts>
  <Company>- - -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Außerschulische Unterstützung</dc:title>
  <dc:creator>QUA-LiS NRW</dc:creator>
  <cp:keywords>Außerschulische Unterstützung, Zuwanderung, bulgarisch</cp:keywords>
  <cp:lastModifiedBy>Cappenberg, Claudia</cp:lastModifiedBy>
  <cp:revision>9</cp:revision>
  <dcterms:created xsi:type="dcterms:W3CDTF">2018-01-02T13:39:00Z</dcterms:created>
  <dcterms:modified xsi:type="dcterms:W3CDTF">2018-01-03T14:21:00Z</dcterms:modified>
</cp:coreProperties>
</file>