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32"/>
        <w:gridCol w:w="5248"/>
        <w:gridCol w:w="765"/>
        <w:gridCol w:w="767"/>
        <w:gridCol w:w="765"/>
        <w:gridCol w:w="765"/>
        <w:gridCol w:w="765"/>
      </w:tblGrid>
      <w:tr w:rsidR="00B107F5" w:rsidRPr="00A329D5" w:rsidTr="001B478A">
        <w:tc>
          <w:tcPr>
            <w:tcW w:w="3009" w:type="pct"/>
            <w:gridSpan w:val="3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1B478A">
              <w:rPr>
                <w:b/>
                <w:sz w:val="14"/>
                <w:szCs w:val="16"/>
              </w:rPr>
              <w:t>kann ich nicht ein</w:t>
            </w:r>
            <w:r w:rsidR="00156E64" w:rsidRPr="001B478A">
              <w:rPr>
                <w:b/>
                <w:sz w:val="14"/>
                <w:szCs w:val="16"/>
              </w:rPr>
              <w:t>-</w:t>
            </w:r>
            <w:r w:rsidRPr="001B478A">
              <w:rPr>
                <w:b/>
                <w:sz w:val="14"/>
                <w:szCs w:val="16"/>
              </w:rPr>
              <w:t>schätzen</w:t>
            </w:r>
          </w:p>
        </w:tc>
      </w:tr>
      <w:tr w:rsidR="00F37A62" w:rsidRPr="00A329D5" w:rsidTr="001B478A">
        <w:trPr>
          <w:trHeight w:val="1290"/>
        </w:trPr>
        <w:tc>
          <w:tcPr>
            <w:tcW w:w="260" w:type="pct"/>
            <w:vMerge w:val="restart"/>
            <w:textDirection w:val="btLr"/>
          </w:tcPr>
          <w:p w:rsidR="00F37A62" w:rsidRPr="00A329D5" w:rsidRDefault="00F37A62" w:rsidP="00422022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Unterricht</w:t>
            </w:r>
          </w:p>
        </w:tc>
        <w:tc>
          <w:tcPr>
            <w:tcW w:w="2749" w:type="pct"/>
            <w:gridSpan w:val="2"/>
            <w:vAlign w:val="center"/>
          </w:tcPr>
          <w:p w:rsidR="00F37A62" w:rsidRPr="000C2E77" w:rsidRDefault="00F37A62" w:rsidP="00531660">
            <w:r w:rsidRPr="00383F49">
              <w:t>…</w:t>
            </w:r>
            <w:r>
              <w:t xml:space="preserve"> wird bei der Lerngruppenzusammensetzung bewusst auf eine größtmögliche Mischung </w:t>
            </w:r>
            <w:r w:rsidR="00C110F6">
              <w:t>(</w:t>
            </w:r>
            <w:r>
              <w:t>bezogen auf Leistung, Geschlecht, Religionszu</w:t>
            </w:r>
            <w:r w:rsidR="00855B83">
              <w:t>geh</w:t>
            </w:r>
            <w:r w:rsidR="00C110F6">
              <w:t xml:space="preserve">örigkeit, soziales Verhalten, </w:t>
            </w:r>
            <w:r>
              <w:t>Förderschwerpunkt geachtet.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7A62" w:rsidRPr="00A329D5" w:rsidTr="001B478A">
        <w:trPr>
          <w:cantSplit/>
          <w:trHeight w:val="684"/>
        </w:trPr>
        <w:tc>
          <w:tcPr>
            <w:tcW w:w="260" w:type="pct"/>
            <w:vMerge/>
            <w:textDirection w:val="btLr"/>
          </w:tcPr>
          <w:p w:rsidR="00F37A62" w:rsidRPr="00A329D5" w:rsidRDefault="00F37A62" w:rsidP="004220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gridSpan w:val="2"/>
            <w:vAlign w:val="center"/>
          </w:tcPr>
          <w:p w:rsidR="00F37A62" w:rsidRPr="000C2E77" w:rsidRDefault="00F37A62" w:rsidP="0060695B">
            <w:r>
              <w:t>… gibt es in allen Jahrgängen Unterrichtskonzepte, die differenziertes, individualisiertes Lernen ermöglichen.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7A62" w:rsidRPr="00A329D5" w:rsidTr="001B478A">
        <w:trPr>
          <w:cantSplit/>
          <w:trHeight w:val="1021"/>
        </w:trPr>
        <w:tc>
          <w:tcPr>
            <w:tcW w:w="260" w:type="pct"/>
            <w:vMerge/>
          </w:tcPr>
          <w:p w:rsidR="00F37A62" w:rsidRPr="00A329D5" w:rsidRDefault="00F37A62" w:rsidP="00AA03DF"/>
        </w:tc>
        <w:tc>
          <w:tcPr>
            <w:tcW w:w="2749" w:type="pct"/>
            <w:gridSpan w:val="2"/>
            <w:vAlign w:val="center"/>
          </w:tcPr>
          <w:p w:rsidR="00F37A62" w:rsidRPr="000C2E77" w:rsidRDefault="00F37A62" w:rsidP="0060695B">
            <w:r w:rsidRPr="00AD0889">
              <w:t>...</w:t>
            </w:r>
            <w:r>
              <w:t xml:space="preserve"> wird es Schülerinnen und Schülern mit sonderpäda-gogischem Unterstützungsbedarf weitgehend ermöglicht am gleichen Unterrichtsinhalt zu arbeiten.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7A62" w:rsidRPr="00A329D5" w:rsidTr="001B478A">
        <w:trPr>
          <w:cantSplit/>
          <w:trHeight w:val="808"/>
        </w:trPr>
        <w:tc>
          <w:tcPr>
            <w:tcW w:w="260" w:type="pct"/>
            <w:vMerge/>
          </w:tcPr>
          <w:p w:rsidR="00F37A62" w:rsidRPr="00A329D5" w:rsidRDefault="00F37A62" w:rsidP="00AA03DF"/>
        </w:tc>
        <w:tc>
          <w:tcPr>
            <w:tcW w:w="2749" w:type="pct"/>
            <w:gridSpan w:val="2"/>
            <w:vAlign w:val="center"/>
          </w:tcPr>
          <w:p w:rsidR="00F37A62" w:rsidRPr="000C2E77" w:rsidRDefault="00F37A62" w:rsidP="0060695B">
            <w:r>
              <w:t>… herrscht ein ausgewogenes Verhältnis zwischen individualisierten und kooperativen Lernphasen.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7A62" w:rsidRPr="00A329D5" w:rsidTr="001B478A">
        <w:trPr>
          <w:cantSplit/>
          <w:trHeight w:val="850"/>
        </w:trPr>
        <w:tc>
          <w:tcPr>
            <w:tcW w:w="260" w:type="pct"/>
            <w:vMerge/>
          </w:tcPr>
          <w:p w:rsidR="00F37A62" w:rsidRPr="00A329D5" w:rsidRDefault="00F37A62" w:rsidP="00EE6151"/>
        </w:tc>
        <w:tc>
          <w:tcPr>
            <w:tcW w:w="2749" w:type="pct"/>
            <w:gridSpan w:val="2"/>
            <w:vAlign w:val="center"/>
          </w:tcPr>
          <w:p w:rsidR="00F37A62" w:rsidRPr="000C2E77" w:rsidRDefault="00F37A62" w:rsidP="0060695B">
            <w:r>
              <w:t>… wird großer Wert auf Selbstständigkeit und Selbstorganisation der Schülerinnen und Schüler gelegt.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7A62" w:rsidRPr="00A329D5" w:rsidTr="001B478A">
        <w:trPr>
          <w:trHeight w:val="1802"/>
        </w:trPr>
        <w:tc>
          <w:tcPr>
            <w:tcW w:w="260" w:type="pct"/>
            <w:vMerge/>
          </w:tcPr>
          <w:p w:rsidR="00F37A62" w:rsidRPr="00A329D5" w:rsidRDefault="00F37A62" w:rsidP="00AA03DF"/>
        </w:tc>
        <w:tc>
          <w:tcPr>
            <w:tcW w:w="2749" w:type="pct"/>
            <w:gridSpan w:val="2"/>
            <w:vAlign w:val="center"/>
          </w:tcPr>
          <w:p w:rsidR="00F37A62" w:rsidRPr="000C2E77" w:rsidRDefault="00383F49" w:rsidP="0060695B">
            <w:r>
              <w:t>…</w:t>
            </w:r>
            <w:r w:rsidR="00F37A62">
              <w:t xml:space="preserve"> wird die Lern- und Leistungsentwicklung der Schülerinnen und Schüler durch verschiedene Diagnoseinstrumente und Beratungen transparent gemacht (z.B. Lernentwicklungsberichte, Schülersprechtage, Entwicklungspläne, Instrumente zur Selbstreflexion).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7A62" w:rsidRPr="00A329D5" w:rsidRDefault="00F37A6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F37A62" w:rsidRPr="00A329D5" w:rsidRDefault="00F37A6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7A62" w:rsidRPr="00A329D5" w:rsidTr="001B478A">
        <w:trPr>
          <w:trHeight w:val="1018"/>
        </w:trPr>
        <w:tc>
          <w:tcPr>
            <w:tcW w:w="260" w:type="pct"/>
            <w:vMerge/>
          </w:tcPr>
          <w:p w:rsidR="00F37A62" w:rsidRPr="00A329D5" w:rsidRDefault="00F37A62" w:rsidP="00AA03DF"/>
        </w:tc>
        <w:tc>
          <w:tcPr>
            <w:tcW w:w="2749" w:type="pct"/>
            <w:gridSpan w:val="2"/>
            <w:vAlign w:val="center"/>
          </w:tcPr>
          <w:p w:rsidR="00F37A62" w:rsidRDefault="00F37A62" w:rsidP="0060695B">
            <w:r>
              <w:t>... wird die Verantwortung der Schülerinnen und Schüler für ihren Lernprozess gefördert (z.B. durch eigene Zielformulierungen, Planarbeit, Lernzeitkonzepte).</w:t>
            </w:r>
          </w:p>
        </w:tc>
        <w:tc>
          <w:tcPr>
            <w:tcW w:w="398" w:type="pct"/>
            <w:vAlign w:val="center"/>
          </w:tcPr>
          <w:p w:rsidR="00F37A62" w:rsidRDefault="00F37A62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F37A62" w:rsidRDefault="00F37A62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7A62" w:rsidRDefault="00F37A62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7A62" w:rsidRDefault="00F37A62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F37A62" w:rsidRDefault="00F37A62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  <w:tr w:rsidR="00F37A62" w:rsidRPr="00A329D5" w:rsidTr="001B478A">
        <w:trPr>
          <w:trHeight w:val="774"/>
        </w:trPr>
        <w:tc>
          <w:tcPr>
            <w:tcW w:w="260" w:type="pct"/>
            <w:vMerge/>
          </w:tcPr>
          <w:p w:rsidR="00F37A62" w:rsidRPr="00A329D5" w:rsidRDefault="00F37A62" w:rsidP="00AA03DF"/>
        </w:tc>
        <w:tc>
          <w:tcPr>
            <w:tcW w:w="2749" w:type="pct"/>
            <w:gridSpan w:val="2"/>
            <w:vAlign w:val="center"/>
          </w:tcPr>
          <w:p w:rsidR="00F37A62" w:rsidRDefault="00F37A62" w:rsidP="0060695B">
            <w:r>
              <w:t>… wird ein breitgefächerter Leistungsgedanke, der über die kognitiven Fähigkeiten hinausgeht, aktiv gefördert.</w:t>
            </w:r>
          </w:p>
        </w:tc>
        <w:tc>
          <w:tcPr>
            <w:tcW w:w="398" w:type="pct"/>
            <w:vAlign w:val="center"/>
          </w:tcPr>
          <w:p w:rsidR="00F37A62" w:rsidRDefault="00F37A62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F37A62" w:rsidRDefault="00F37A62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7A62" w:rsidRDefault="00F37A62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7A62" w:rsidRDefault="00F37A62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F37A62" w:rsidRDefault="00F37A62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  <w:tr w:rsidR="0060695B" w:rsidRPr="00A329D5" w:rsidTr="001B478A">
        <w:trPr>
          <w:cantSplit/>
          <w:trHeight w:val="1338"/>
        </w:trPr>
        <w:tc>
          <w:tcPr>
            <w:tcW w:w="260" w:type="pct"/>
            <w:vMerge w:val="restart"/>
            <w:textDirection w:val="btLr"/>
          </w:tcPr>
          <w:p w:rsidR="0060695B" w:rsidRPr="00A329D5" w:rsidRDefault="0060695B" w:rsidP="00AD68D8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60695B" w:rsidRPr="00A329D5" w:rsidRDefault="0060695B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gridSpan w:val="2"/>
            <w:vAlign w:val="center"/>
          </w:tcPr>
          <w:p w:rsidR="0060695B" w:rsidRPr="000C2E77" w:rsidRDefault="00082A21" w:rsidP="00C110F6">
            <w:r>
              <w:t>… wird der Heterogenität der Schülerinnen und Schüler durch jahrgangsübergreifende Angebote</w:t>
            </w:r>
            <w:r w:rsidR="00C110F6">
              <w:t xml:space="preserve"> Rechnung getragen</w:t>
            </w:r>
            <w:r>
              <w:t xml:space="preserve"> (</w:t>
            </w:r>
            <w:r w:rsidR="00855B83">
              <w:t xml:space="preserve">z.B. </w:t>
            </w:r>
            <w:r>
              <w:t>Projekte, AGs, Forder- und Förderangebote, Wettbewerbe)</w:t>
            </w:r>
            <w:r w:rsidR="00C110F6">
              <w:t>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1B478A">
        <w:trPr>
          <w:trHeight w:val="1126"/>
        </w:trPr>
        <w:tc>
          <w:tcPr>
            <w:tcW w:w="260" w:type="pct"/>
            <w:vMerge/>
          </w:tcPr>
          <w:p w:rsidR="0060695B" w:rsidRPr="00A329D5" w:rsidRDefault="0060695B" w:rsidP="00AA03DF"/>
        </w:tc>
        <w:tc>
          <w:tcPr>
            <w:tcW w:w="2749" w:type="pct"/>
            <w:gridSpan w:val="2"/>
            <w:vAlign w:val="center"/>
          </w:tcPr>
          <w:p w:rsidR="0060695B" w:rsidRPr="000C2E77" w:rsidRDefault="00082A21" w:rsidP="0060695B">
            <w:r>
              <w:t xml:space="preserve">… erleben, erfahren und reflektieren Schülerinnen und Schüler aktiv demokratisches Handeln (z.B. </w:t>
            </w:r>
            <w:r w:rsidR="00855B83">
              <w:t>durch Klassenrat oder Schülerparlament</w:t>
            </w:r>
            <w:r>
              <w:t>).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1B478A">
        <w:trPr>
          <w:trHeight w:val="678"/>
        </w:trPr>
        <w:tc>
          <w:tcPr>
            <w:tcW w:w="260" w:type="pct"/>
            <w:vMerge/>
          </w:tcPr>
          <w:p w:rsidR="0060695B" w:rsidRPr="00A329D5" w:rsidRDefault="0060695B" w:rsidP="00AF2915"/>
        </w:tc>
        <w:tc>
          <w:tcPr>
            <w:tcW w:w="2749" w:type="pct"/>
            <w:gridSpan w:val="2"/>
            <w:vAlign w:val="center"/>
          </w:tcPr>
          <w:p w:rsidR="0060695B" w:rsidRPr="000C2E77" w:rsidRDefault="00082A21" w:rsidP="0060695B">
            <w:r>
              <w:t>… gestalten Schülerinnen und Schüler das Schulleben aktiv mit.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27CBB" w:rsidRPr="00A329D5" w:rsidTr="001B478A">
        <w:trPr>
          <w:cantSplit/>
          <w:trHeight w:val="595"/>
        </w:trPr>
        <w:tc>
          <w:tcPr>
            <w:tcW w:w="3009" w:type="pct"/>
            <w:gridSpan w:val="3"/>
            <w:shd w:val="clear" w:color="auto" w:fill="D9D9D9" w:themeFill="background1" w:themeFillShade="D9"/>
            <w:vAlign w:val="center"/>
          </w:tcPr>
          <w:p w:rsidR="00927CBB" w:rsidRPr="00A329D5" w:rsidRDefault="00345D7F" w:rsidP="00927CBB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927CBB"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1B478A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082A21" w:rsidRPr="00A329D5" w:rsidTr="001B478A">
        <w:trPr>
          <w:cantSplit/>
          <w:trHeight w:val="695"/>
        </w:trPr>
        <w:tc>
          <w:tcPr>
            <w:tcW w:w="277" w:type="pct"/>
            <w:gridSpan w:val="2"/>
            <w:vMerge w:val="restart"/>
            <w:textDirection w:val="btLr"/>
          </w:tcPr>
          <w:p w:rsidR="00082A21" w:rsidRPr="00A329D5" w:rsidRDefault="00082A21" w:rsidP="00082A21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082A21" w:rsidRPr="00A329D5" w:rsidRDefault="00082A21" w:rsidP="00E921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082A21" w:rsidRPr="00643D73" w:rsidRDefault="00082A21" w:rsidP="0060695B">
            <w:pPr>
              <w:rPr>
                <w:color w:val="000000" w:themeColor="text1"/>
              </w:rPr>
            </w:pPr>
            <w:r>
              <w:t>… wird Vielsprachigkeit und kulturelle Heterogenität gewertschätzt.</w:t>
            </w:r>
          </w:p>
        </w:tc>
        <w:tc>
          <w:tcPr>
            <w:tcW w:w="398" w:type="pct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</w:tr>
      <w:tr w:rsidR="00082A21" w:rsidRPr="00A329D5" w:rsidTr="001B478A">
        <w:trPr>
          <w:cantSplit/>
          <w:trHeight w:val="704"/>
        </w:trPr>
        <w:tc>
          <w:tcPr>
            <w:tcW w:w="277" w:type="pct"/>
            <w:gridSpan w:val="2"/>
            <w:vMerge/>
            <w:textDirection w:val="btLr"/>
          </w:tcPr>
          <w:p w:rsidR="00082A21" w:rsidRPr="00A329D5" w:rsidRDefault="00082A21" w:rsidP="00E921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082A21" w:rsidRPr="00643D73" w:rsidRDefault="00082A21" w:rsidP="0060695B">
            <w:pPr>
              <w:rPr>
                <w:color w:val="000000" w:themeColor="text1"/>
              </w:rPr>
            </w:pPr>
            <w:r>
              <w:t>… werden externe Kooperationspartner genutzt, um das Angebot zu bereichern.</w:t>
            </w:r>
          </w:p>
        </w:tc>
        <w:tc>
          <w:tcPr>
            <w:tcW w:w="398" w:type="pct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</w:tr>
      <w:tr w:rsidR="00082A21" w:rsidRPr="00A329D5" w:rsidTr="001B478A">
        <w:trPr>
          <w:cantSplit/>
          <w:trHeight w:val="1021"/>
        </w:trPr>
        <w:tc>
          <w:tcPr>
            <w:tcW w:w="277" w:type="pct"/>
            <w:gridSpan w:val="2"/>
            <w:vMerge/>
            <w:textDirection w:val="btLr"/>
          </w:tcPr>
          <w:p w:rsidR="00082A21" w:rsidRPr="00A329D5" w:rsidRDefault="00082A21" w:rsidP="00E921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082A21" w:rsidRPr="00643D73" w:rsidRDefault="00082A21" w:rsidP="0060695B">
            <w:pPr>
              <w:rPr>
                <w:color w:val="000000" w:themeColor="text1"/>
              </w:rPr>
            </w:pPr>
            <w:r>
              <w:t>… wird ein vielschichtiges Beratungs- und Unterstützungsangebot für alle Schülerinnen und Schüler niederschwellig angeboten.</w:t>
            </w:r>
          </w:p>
        </w:tc>
        <w:tc>
          <w:tcPr>
            <w:tcW w:w="398" w:type="pct"/>
            <w:vAlign w:val="center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</w:tr>
      <w:tr w:rsidR="00082A21" w:rsidRPr="00A329D5" w:rsidTr="001B478A">
        <w:trPr>
          <w:cantSplit/>
          <w:trHeight w:val="672"/>
        </w:trPr>
        <w:tc>
          <w:tcPr>
            <w:tcW w:w="277" w:type="pct"/>
            <w:gridSpan w:val="2"/>
            <w:vMerge/>
            <w:textDirection w:val="btLr"/>
          </w:tcPr>
          <w:p w:rsidR="00082A21" w:rsidRPr="00A329D5" w:rsidRDefault="00082A21" w:rsidP="00E921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082A21" w:rsidRPr="00643D73" w:rsidRDefault="00082A21" w:rsidP="0060695B">
            <w:pPr>
              <w:rPr>
                <w:color w:val="000000" w:themeColor="text1"/>
              </w:rPr>
            </w:pPr>
            <w:r>
              <w:t>… ist aktive Elternarbeit in der Gestaltung des Schullebens verankert.</w:t>
            </w:r>
          </w:p>
        </w:tc>
        <w:tc>
          <w:tcPr>
            <w:tcW w:w="398" w:type="pct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</w:tcPr>
          <w:p w:rsidR="00082A21" w:rsidRDefault="00082A21" w:rsidP="00082A21">
            <w:pPr>
              <w:jc w:val="center"/>
            </w:pPr>
            <w:r w:rsidRPr="00F049B8">
              <w:rPr>
                <w:sz w:val="40"/>
                <w:szCs w:val="40"/>
              </w:rPr>
              <w:t>□</w:t>
            </w:r>
          </w:p>
        </w:tc>
      </w:tr>
      <w:tr w:rsidR="0060695B" w:rsidRPr="00A329D5" w:rsidTr="001B478A">
        <w:trPr>
          <w:cantSplit/>
          <w:trHeight w:val="824"/>
        </w:trPr>
        <w:tc>
          <w:tcPr>
            <w:tcW w:w="277" w:type="pct"/>
            <w:gridSpan w:val="2"/>
            <w:vMerge w:val="restart"/>
            <w:textDirection w:val="btLr"/>
          </w:tcPr>
          <w:p w:rsidR="0060695B" w:rsidRPr="00A329D5" w:rsidRDefault="0060695B" w:rsidP="00E92199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 xml:space="preserve">Praxis </w:t>
            </w:r>
          </w:p>
        </w:tc>
        <w:tc>
          <w:tcPr>
            <w:tcW w:w="2732" w:type="pct"/>
            <w:vAlign w:val="center"/>
          </w:tcPr>
          <w:p w:rsidR="0060695B" w:rsidRPr="00643D73" w:rsidRDefault="00D92EDA" w:rsidP="00855B83">
            <w:pPr>
              <w:rPr>
                <w:color w:val="000000" w:themeColor="text1"/>
              </w:rPr>
            </w:pPr>
            <w:r w:rsidRPr="00613DED">
              <w:t xml:space="preserve">… lebe </w:t>
            </w:r>
            <w:r w:rsidR="00855B83">
              <w:t xml:space="preserve">ich </w:t>
            </w:r>
            <w:r w:rsidRPr="00613DED">
              <w:t>eine positive Haltung zur Heterogenität und Individualität vor.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1B478A">
        <w:trPr>
          <w:cantSplit/>
          <w:trHeight w:val="1021"/>
        </w:trPr>
        <w:tc>
          <w:tcPr>
            <w:tcW w:w="277" w:type="pct"/>
            <w:gridSpan w:val="2"/>
            <w:vMerge/>
            <w:textDirection w:val="btLr"/>
          </w:tcPr>
          <w:p w:rsidR="0060695B" w:rsidRPr="00A329D5" w:rsidRDefault="0060695B" w:rsidP="00E47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60695B" w:rsidRPr="00643D73" w:rsidRDefault="00D92EDA" w:rsidP="0060695B">
            <w:pPr>
              <w:rPr>
                <w:color w:val="000000" w:themeColor="text1"/>
              </w:rPr>
            </w:pPr>
            <w:r w:rsidRPr="00613DED">
              <w:t xml:space="preserve">… </w:t>
            </w:r>
            <w:r>
              <w:t xml:space="preserve">beachte und thematisiere </w:t>
            </w:r>
            <w:r w:rsidR="00855B83">
              <w:t xml:space="preserve">ich </w:t>
            </w:r>
            <w:r>
              <w:t>die unterschiedlichen (kulturellen) Bedürfnisse meiner Schülerinnen und Schüler für einen respektvollen Umgang mit- und untereinander.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1B478A">
        <w:trPr>
          <w:trHeight w:val="1021"/>
        </w:trPr>
        <w:tc>
          <w:tcPr>
            <w:tcW w:w="277" w:type="pct"/>
            <w:gridSpan w:val="2"/>
            <w:vMerge/>
          </w:tcPr>
          <w:p w:rsidR="0060695B" w:rsidRPr="00A329D5" w:rsidRDefault="0060695B" w:rsidP="00866FC8"/>
        </w:tc>
        <w:tc>
          <w:tcPr>
            <w:tcW w:w="2732" w:type="pct"/>
            <w:vAlign w:val="center"/>
          </w:tcPr>
          <w:p w:rsidR="0060695B" w:rsidRPr="00643D73" w:rsidRDefault="00D92EDA" w:rsidP="0060695B">
            <w:pPr>
              <w:rPr>
                <w:color w:val="000000" w:themeColor="text1"/>
              </w:rPr>
            </w:pPr>
            <w:r>
              <w:t xml:space="preserve">… stelle </w:t>
            </w:r>
            <w:r w:rsidR="00855B83">
              <w:t xml:space="preserve">ich </w:t>
            </w:r>
            <w:r>
              <w:t>sicher, dass Vielfalt und Unterschiedlichkeit in der pädagogischen Planung und Gestaltung  meiner Arbeit berücksichtigt werden 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1B478A">
        <w:trPr>
          <w:trHeight w:val="1291"/>
        </w:trPr>
        <w:tc>
          <w:tcPr>
            <w:tcW w:w="277" w:type="pct"/>
            <w:gridSpan w:val="2"/>
            <w:vMerge/>
          </w:tcPr>
          <w:p w:rsidR="0060695B" w:rsidRPr="00A329D5" w:rsidRDefault="0060695B" w:rsidP="00866FC8"/>
        </w:tc>
        <w:tc>
          <w:tcPr>
            <w:tcW w:w="2732" w:type="pct"/>
            <w:vAlign w:val="center"/>
          </w:tcPr>
          <w:p w:rsidR="0060695B" w:rsidRPr="00643D73" w:rsidRDefault="00D92EDA" w:rsidP="0060695B">
            <w:pPr>
              <w:rPr>
                <w:color w:val="000000" w:themeColor="text1"/>
              </w:rPr>
            </w:pPr>
            <w:r>
              <w:t xml:space="preserve">… stehe </w:t>
            </w:r>
            <w:r w:rsidR="00855B83">
              <w:t xml:space="preserve">ich </w:t>
            </w:r>
            <w:r>
              <w:t>in einem regen Austausch mit den Kolleginnen und Kollegen eines Klassenteams, um den individuellen Bedürfnissen der einzelnen Schülerinnen und Schüler gerecht zu werden.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1B478A">
        <w:trPr>
          <w:trHeight w:val="1267"/>
        </w:trPr>
        <w:tc>
          <w:tcPr>
            <w:tcW w:w="277" w:type="pct"/>
            <w:gridSpan w:val="2"/>
            <w:vMerge/>
          </w:tcPr>
          <w:p w:rsidR="0060695B" w:rsidRPr="00A329D5" w:rsidRDefault="0060695B" w:rsidP="00AA03DF"/>
        </w:tc>
        <w:tc>
          <w:tcPr>
            <w:tcW w:w="2732" w:type="pct"/>
            <w:vAlign w:val="center"/>
          </w:tcPr>
          <w:p w:rsidR="0060695B" w:rsidRPr="00643D73" w:rsidRDefault="00E108A5" w:rsidP="0060695B">
            <w:pPr>
              <w:rPr>
                <w:color w:val="000000" w:themeColor="text1"/>
              </w:rPr>
            </w:pPr>
            <w:r>
              <w:t xml:space="preserve">… </w:t>
            </w:r>
            <w:r w:rsidR="00D92EDA">
              <w:t xml:space="preserve">bilde </w:t>
            </w:r>
            <w:r w:rsidR="00855B83">
              <w:t xml:space="preserve">ich </w:t>
            </w:r>
            <w:r w:rsidR="00D92EDA">
              <w:t>mich in den Bereichen Differenzierung und Individuelle Beratung stetig weiter und bin offen für neue Impulse (z.B. Fortbildungsangebote, Literatur, Hospitationen).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D92EDA" w:rsidRPr="00A329D5" w:rsidTr="001B478A">
        <w:trPr>
          <w:trHeight w:val="1399"/>
        </w:trPr>
        <w:tc>
          <w:tcPr>
            <w:tcW w:w="277" w:type="pct"/>
            <w:gridSpan w:val="2"/>
            <w:vMerge/>
          </w:tcPr>
          <w:p w:rsidR="00D92EDA" w:rsidRPr="00A329D5" w:rsidRDefault="00D92EDA" w:rsidP="00AA03DF"/>
        </w:tc>
        <w:tc>
          <w:tcPr>
            <w:tcW w:w="2732" w:type="pct"/>
            <w:vAlign w:val="center"/>
          </w:tcPr>
          <w:p w:rsidR="00D92EDA" w:rsidRPr="00643D73" w:rsidRDefault="00D92EDA" w:rsidP="0060695B">
            <w:pPr>
              <w:rPr>
                <w:color w:val="000000" w:themeColor="text1"/>
              </w:rPr>
            </w:pPr>
            <w:r>
              <w:t xml:space="preserve">… übernehme </w:t>
            </w:r>
            <w:r w:rsidR="00855B83">
              <w:t xml:space="preserve">ich </w:t>
            </w:r>
            <w:r>
              <w:t>außerunterrichtliche Aufgaben, die einen Schulalltag ermöglichen, der den heterogenen Bedürfnissen der Schülerinnen und Schüler gerecht wird (z.B. offener Anfang, Bewegungsangebote).</w:t>
            </w:r>
          </w:p>
        </w:tc>
        <w:tc>
          <w:tcPr>
            <w:tcW w:w="398" w:type="pct"/>
            <w:vAlign w:val="center"/>
          </w:tcPr>
          <w:p w:rsidR="00D92EDA" w:rsidRDefault="00D92EDA" w:rsidP="00D92EDA">
            <w:pPr>
              <w:jc w:val="center"/>
            </w:pPr>
            <w:r w:rsidRPr="00B311E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D92EDA" w:rsidRDefault="00D92EDA" w:rsidP="00D92EDA">
            <w:pPr>
              <w:jc w:val="center"/>
            </w:pPr>
            <w:r w:rsidRPr="00B311E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D92EDA" w:rsidRDefault="00D92EDA" w:rsidP="00D92EDA">
            <w:pPr>
              <w:jc w:val="center"/>
            </w:pPr>
            <w:r w:rsidRPr="00B311E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D92EDA" w:rsidRDefault="00D92EDA" w:rsidP="00D92EDA">
            <w:pPr>
              <w:jc w:val="center"/>
            </w:pPr>
            <w:r w:rsidRPr="00B311E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D92EDA" w:rsidRDefault="00D92EDA" w:rsidP="00D92EDA">
            <w:pPr>
              <w:jc w:val="center"/>
            </w:pPr>
            <w:r w:rsidRPr="00B311E0">
              <w:rPr>
                <w:sz w:val="40"/>
                <w:szCs w:val="40"/>
              </w:rPr>
              <w:t>□</w:t>
            </w:r>
          </w:p>
        </w:tc>
      </w:tr>
    </w:tbl>
    <w:p w:rsidR="002550B8" w:rsidRPr="00A329D5" w:rsidRDefault="002550B8"/>
    <w:sectPr w:rsidR="002550B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CC" w:rsidRDefault="00F93ECC" w:rsidP="00B80014">
      <w:pPr>
        <w:spacing w:after="0" w:line="240" w:lineRule="auto"/>
      </w:pPr>
      <w:r>
        <w:separator/>
      </w:r>
    </w:p>
  </w:endnote>
  <w:endnote w:type="continuationSeparator" w:id="0">
    <w:p w:rsidR="00F93ECC" w:rsidRDefault="00F93ECC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55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55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CC" w:rsidRDefault="00F93ECC" w:rsidP="00B80014">
      <w:pPr>
        <w:spacing w:after="0" w:line="240" w:lineRule="auto"/>
      </w:pPr>
      <w:r>
        <w:separator/>
      </w:r>
    </w:p>
  </w:footnote>
  <w:footnote w:type="continuationSeparator" w:id="0">
    <w:p w:rsidR="00F93ECC" w:rsidRDefault="00F93ECC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1B478A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345468C2" wp14:editId="2543A029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</w:p>
        <w:p w:rsidR="00E00265" w:rsidRPr="00B84AB7" w:rsidRDefault="00823C75" w:rsidP="00E0026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Pädagogische Fachkräfte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2E641BE3" wp14:editId="518EA8E2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531660" w:rsidRPr="00A329D5" w:rsidRDefault="009109FB" w:rsidP="00531660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Inklusiver Unterricht fokussiert auf individuelles und kooperatives Lernen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0555D"/>
    <w:rsid w:val="00031ECD"/>
    <w:rsid w:val="00061605"/>
    <w:rsid w:val="000708E3"/>
    <w:rsid w:val="000712BC"/>
    <w:rsid w:val="00082A21"/>
    <w:rsid w:val="00087829"/>
    <w:rsid w:val="000A4F7B"/>
    <w:rsid w:val="000C4626"/>
    <w:rsid w:val="000D7AF5"/>
    <w:rsid w:val="000F0529"/>
    <w:rsid w:val="000F3564"/>
    <w:rsid w:val="00121177"/>
    <w:rsid w:val="001279AC"/>
    <w:rsid w:val="00127A56"/>
    <w:rsid w:val="001407F4"/>
    <w:rsid w:val="0014136C"/>
    <w:rsid w:val="00151F08"/>
    <w:rsid w:val="00156E64"/>
    <w:rsid w:val="001B478A"/>
    <w:rsid w:val="001C6AF0"/>
    <w:rsid w:val="001C754F"/>
    <w:rsid w:val="001D47B9"/>
    <w:rsid w:val="001E71C7"/>
    <w:rsid w:val="002238CB"/>
    <w:rsid w:val="00233ED2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302D63"/>
    <w:rsid w:val="003101C4"/>
    <w:rsid w:val="00345D7F"/>
    <w:rsid w:val="00374DFA"/>
    <w:rsid w:val="00381F8C"/>
    <w:rsid w:val="00383E71"/>
    <w:rsid w:val="00383F49"/>
    <w:rsid w:val="003B75F4"/>
    <w:rsid w:val="003C3F0F"/>
    <w:rsid w:val="003C63F4"/>
    <w:rsid w:val="00400288"/>
    <w:rsid w:val="00403AEF"/>
    <w:rsid w:val="00415859"/>
    <w:rsid w:val="00422022"/>
    <w:rsid w:val="004353D4"/>
    <w:rsid w:val="00435AFB"/>
    <w:rsid w:val="0044106F"/>
    <w:rsid w:val="004631EC"/>
    <w:rsid w:val="0047250D"/>
    <w:rsid w:val="00481F08"/>
    <w:rsid w:val="004B4ED3"/>
    <w:rsid w:val="004D0E57"/>
    <w:rsid w:val="004E586A"/>
    <w:rsid w:val="004E6A81"/>
    <w:rsid w:val="004F19EF"/>
    <w:rsid w:val="004F4738"/>
    <w:rsid w:val="00520645"/>
    <w:rsid w:val="00531660"/>
    <w:rsid w:val="0054270F"/>
    <w:rsid w:val="005428BB"/>
    <w:rsid w:val="00545E08"/>
    <w:rsid w:val="00574AE4"/>
    <w:rsid w:val="0059130B"/>
    <w:rsid w:val="005943D9"/>
    <w:rsid w:val="005A7309"/>
    <w:rsid w:val="005B5658"/>
    <w:rsid w:val="005D06ED"/>
    <w:rsid w:val="005D432C"/>
    <w:rsid w:val="005F1E93"/>
    <w:rsid w:val="005F2531"/>
    <w:rsid w:val="0060695B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67370"/>
    <w:rsid w:val="00773935"/>
    <w:rsid w:val="00773B86"/>
    <w:rsid w:val="00794A53"/>
    <w:rsid w:val="007A38DB"/>
    <w:rsid w:val="007B00E8"/>
    <w:rsid w:val="007B4007"/>
    <w:rsid w:val="0080017F"/>
    <w:rsid w:val="00805CD9"/>
    <w:rsid w:val="00816529"/>
    <w:rsid w:val="00823C75"/>
    <w:rsid w:val="00855B83"/>
    <w:rsid w:val="00866FC8"/>
    <w:rsid w:val="00885BC6"/>
    <w:rsid w:val="008A080B"/>
    <w:rsid w:val="008D3BA9"/>
    <w:rsid w:val="008D593F"/>
    <w:rsid w:val="009109FB"/>
    <w:rsid w:val="00912298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3825"/>
    <w:rsid w:val="009D656F"/>
    <w:rsid w:val="009D6D11"/>
    <w:rsid w:val="009E15DF"/>
    <w:rsid w:val="009E4D14"/>
    <w:rsid w:val="009F1DE9"/>
    <w:rsid w:val="00A23814"/>
    <w:rsid w:val="00A269FF"/>
    <w:rsid w:val="00A329D5"/>
    <w:rsid w:val="00A33957"/>
    <w:rsid w:val="00A351E3"/>
    <w:rsid w:val="00A64858"/>
    <w:rsid w:val="00A648CA"/>
    <w:rsid w:val="00A7789D"/>
    <w:rsid w:val="00AA03DF"/>
    <w:rsid w:val="00AC454B"/>
    <w:rsid w:val="00AD0889"/>
    <w:rsid w:val="00AD68D8"/>
    <w:rsid w:val="00AF2915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110F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067F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2EDA"/>
    <w:rsid w:val="00D94496"/>
    <w:rsid w:val="00DA5B45"/>
    <w:rsid w:val="00DD30DE"/>
    <w:rsid w:val="00DD4CB3"/>
    <w:rsid w:val="00E00265"/>
    <w:rsid w:val="00E108A5"/>
    <w:rsid w:val="00E30773"/>
    <w:rsid w:val="00E460B7"/>
    <w:rsid w:val="00E47221"/>
    <w:rsid w:val="00E4766C"/>
    <w:rsid w:val="00E70D37"/>
    <w:rsid w:val="00E92199"/>
    <w:rsid w:val="00EB0267"/>
    <w:rsid w:val="00EB27E2"/>
    <w:rsid w:val="00EE6151"/>
    <w:rsid w:val="00F013EB"/>
    <w:rsid w:val="00F37A62"/>
    <w:rsid w:val="00F43EB9"/>
    <w:rsid w:val="00F603ED"/>
    <w:rsid w:val="00F61BB5"/>
    <w:rsid w:val="00F70C1C"/>
    <w:rsid w:val="00F7207B"/>
    <w:rsid w:val="00F91456"/>
    <w:rsid w:val="00F93ECC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F7C7AEE-FB88-47EA-BD44-8EB474CF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2 Pädagogische Fachkräfte</vt:lpstr>
    </vt:vector>
  </TitlesOfParts>
  <Company>MSW NRW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2 Pädagogische Fachkräfte</dc:title>
  <dc:creator>QUA-LiS NRW</dc:creator>
  <cp:keywords>Arbeitshilfe, Schulkultur, Reflexionsbogen, Merkmal 2, Pädagogische Fachkräfte</cp:keywords>
  <cp:lastModifiedBy>Royé, Cordula</cp:lastModifiedBy>
  <cp:revision>23</cp:revision>
  <cp:lastPrinted>2018-08-23T11:42:00Z</cp:lastPrinted>
  <dcterms:created xsi:type="dcterms:W3CDTF">2018-07-26T07:24:00Z</dcterms:created>
  <dcterms:modified xsi:type="dcterms:W3CDTF">2020-11-18T11:41:00Z</dcterms:modified>
</cp:coreProperties>
</file>