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5B377EF2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7D3E3BB3" w14:textId="77777777" w:rsidR="00401D77" w:rsidRPr="00651E17" w:rsidRDefault="004A70E5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="00401D77" w:rsidRPr="00651E17">
              <w:rPr>
                <w:b/>
              </w:rPr>
              <w:t>. Ausbildungsjahr</w:t>
            </w:r>
          </w:p>
          <w:p w14:paraId="57854A78" w14:textId="75430E9B" w:rsidR="00401D77" w:rsidRPr="000333BB" w:rsidRDefault="00401D77" w:rsidP="00DF20A7">
            <w:pPr>
              <w:pStyle w:val="Tabellentext"/>
              <w:tabs>
                <w:tab w:val="left" w:pos="2489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1A67FC">
              <w:tab/>
            </w:r>
            <w:r w:rsidR="00CF7C36">
              <w:t>Analyse von</w:t>
            </w:r>
            <w:r w:rsidR="00B01684">
              <w:t xml:space="preserve"> abwasser</w:t>
            </w:r>
            <w:r w:rsidR="00CF7C36">
              <w:t>technischen Prozessen</w:t>
            </w:r>
          </w:p>
          <w:p w14:paraId="2F86D4F5" w14:textId="60DDD61B" w:rsidR="00401D77" w:rsidRPr="000333BB" w:rsidRDefault="00401D77" w:rsidP="00DF20A7">
            <w:pPr>
              <w:pStyle w:val="Tabellentext"/>
              <w:tabs>
                <w:tab w:val="left" w:pos="2489"/>
              </w:tabs>
              <w:spacing w:before="60" w:after="60"/>
            </w:pPr>
            <w:r w:rsidRPr="00651E17">
              <w:rPr>
                <w:b/>
              </w:rPr>
              <w:t>Lernfeld Nr.</w:t>
            </w:r>
            <w:r w:rsidR="009614AC">
              <w:rPr>
                <w:b/>
              </w:rPr>
              <w:t xml:space="preserve"> 14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9614AC">
              <w:t>Abwasserinhaltsstoffe bestimmen und Schlämme untersuchen</w:t>
            </w:r>
            <w:r w:rsidR="000F799E">
              <w:t xml:space="preserve"> </w:t>
            </w:r>
            <w:r w:rsidR="009614AC">
              <w:t>(60</w:t>
            </w:r>
            <w:r w:rsidR="000F799E" w:rsidRPr="000333BB">
              <w:t xml:space="preserve"> UStd.)</w:t>
            </w:r>
          </w:p>
          <w:p w14:paraId="62A47C0A" w14:textId="2151D956" w:rsidR="00401D77" w:rsidRPr="007D06CC" w:rsidRDefault="00401D77" w:rsidP="00DF20A7">
            <w:pPr>
              <w:pStyle w:val="Tabellentext"/>
              <w:tabs>
                <w:tab w:val="left" w:pos="2489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>Lernsituation Nr.</w:t>
            </w:r>
            <w:r w:rsidR="009614AC">
              <w:rPr>
                <w:b/>
              </w:rPr>
              <w:t xml:space="preserve"> 14.1</w:t>
            </w:r>
            <w:r w:rsidR="00D6108B">
              <w:rPr>
                <w:b/>
              </w:rPr>
              <w:t>:</w:t>
            </w:r>
            <w:r w:rsidR="00DF20A7">
              <w:tab/>
            </w:r>
            <w:r w:rsidR="00E20AF7">
              <w:t>Unfall in einer</w:t>
            </w:r>
            <w:r w:rsidR="009614AC">
              <w:t xml:space="preserve"> Düngemittelfabrik</w:t>
            </w:r>
            <w:r w:rsidR="000F799E">
              <w:t xml:space="preserve"> </w:t>
            </w:r>
            <w:r w:rsidR="000F799E" w:rsidRPr="000333BB">
              <w:t>(</w:t>
            </w:r>
            <w:r w:rsidR="009614AC">
              <w:t>24</w:t>
            </w:r>
            <w:r w:rsidR="000F799E" w:rsidRPr="000333BB">
              <w:t xml:space="preserve"> UStd.)</w:t>
            </w:r>
          </w:p>
        </w:tc>
      </w:tr>
      <w:tr w:rsidR="00401D77" w:rsidRPr="007D06CC" w14:paraId="099E8D96" w14:textId="77777777" w:rsidTr="008234F4">
        <w:trPr>
          <w:trHeight w:val="1814"/>
        </w:trPr>
        <w:tc>
          <w:tcPr>
            <w:tcW w:w="7299" w:type="dxa"/>
          </w:tcPr>
          <w:p w14:paraId="7B0DF8A8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620930B4" w14:textId="77AAAC3F" w:rsidR="00401D77" w:rsidRPr="007D06CC" w:rsidRDefault="004D4152" w:rsidP="00397068">
            <w:pPr>
              <w:pStyle w:val="Tabellentext"/>
              <w:spacing w:before="0"/>
            </w:pPr>
            <w:r>
              <w:t xml:space="preserve">Nach einem </w:t>
            </w:r>
            <w:r w:rsidR="00BC3A63" w:rsidRPr="00BC3A63">
              <w:t xml:space="preserve">Unfall in </w:t>
            </w:r>
            <w:r>
              <w:t xml:space="preserve">einer </w:t>
            </w:r>
            <w:r w:rsidR="001A67FC">
              <w:t>Düngemittelfabrik</w:t>
            </w:r>
            <w:r w:rsidR="00480C9E">
              <w:t xml:space="preserve"> </w:t>
            </w:r>
            <w:r>
              <w:t xml:space="preserve">ist es </w:t>
            </w:r>
            <w:r w:rsidR="00480C9E">
              <w:t xml:space="preserve">auf der Kläranlage </w:t>
            </w:r>
            <w:r>
              <w:t>erforderlich</w:t>
            </w:r>
            <w:r w:rsidR="00480C9E">
              <w:t xml:space="preserve">, </w:t>
            </w:r>
            <w:r w:rsidR="00261FB4">
              <w:t xml:space="preserve">der Bezirksregierung die Stickstoff-Betriebsparameter im Ablauf </w:t>
            </w:r>
            <w:r w:rsidR="001A67FC">
              <w:t xml:space="preserve">zu übermitteln; </w:t>
            </w:r>
            <w:r w:rsidR="00261FB4">
              <w:t xml:space="preserve">unter anderem in Form einer tabellarischen Darstellung der aktuellen Parameter und </w:t>
            </w:r>
            <w:r w:rsidR="001A67FC">
              <w:t xml:space="preserve">der </w:t>
            </w:r>
            <w:r w:rsidR="00261FB4">
              <w:t>Parameter im Normalbet</w:t>
            </w:r>
            <w:r w:rsidR="001A67FC">
              <w:t xml:space="preserve">rieb. </w:t>
            </w:r>
            <w:r w:rsidR="00480C9E">
              <w:t xml:space="preserve">Die </w:t>
            </w:r>
            <w:r w:rsidR="00397068">
              <w:t>b</w:t>
            </w:r>
            <w:r w:rsidR="00BC3A63" w:rsidRPr="00BC3A63">
              <w:t xml:space="preserve">etriebliche Auswertung der Stickstoff-Betriebsparameter </w:t>
            </w:r>
            <w:r w:rsidR="00480C9E">
              <w:t xml:space="preserve">erfolgt </w:t>
            </w:r>
            <w:r w:rsidR="00BC3A63" w:rsidRPr="00BC3A63">
              <w:t>auf Grundlage von rechtlichen Vorgaben der Selbstüberwachungsverordnung kommunal (SüwV kom) sowie der Abwasserverordnung des Landes NRW (AbwV NRW) mit</w:t>
            </w:r>
            <w:r w:rsidR="00397068">
              <w:t>h</w:t>
            </w:r>
            <w:r w:rsidR="00BC3A63" w:rsidRPr="00BC3A63">
              <w:t>ilfe von Vorgaben aus dem Merkblatt 31 zur Probenahme von repräsentativen Proben</w:t>
            </w:r>
            <w:r w:rsidR="00480C9E">
              <w:t>.</w:t>
            </w:r>
          </w:p>
        </w:tc>
        <w:tc>
          <w:tcPr>
            <w:tcW w:w="7273" w:type="dxa"/>
          </w:tcPr>
          <w:p w14:paraId="159E43FB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73A2BECF" w14:textId="397130D3" w:rsidR="00401D77" w:rsidRDefault="001D62D3" w:rsidP="00140360">
            <w:pPr>
              <w:pStyle w:val="Tabellentext"/>
              <w:spacing w:before="0"/>
            </w:pPr>
            <w:r>
              <w:t xml:space="preserve">Tabellarische Dokumentation der aktuellen </w:t>
            </w:r>
            <w:r w:rsidR="008644D0">
              <w:t xml:space="preserve">Parameter </w:t>
            </w:r>
            <w:r>
              <w:t>und der Stickstoff-Betriebsparameter im Normalbetrieb</w:t>
            </w:r>
            <w:r w:rsidR="00362FC5">
              <w:t xml:space="preserve"> </w:t>
            </w:r>
            <w:r w:rsidR="008644D0">
              <w:t xml:space="preserve">zur Übermittlung </w:t>
            </w:r>
            <w:r>
              <w:t>an d</w:t>
            </w:r>
            <w:r w:rsidR="00362FC5">
              <w:t>ie Bezirksregierung</w:t>
            </w:r>
          </w:p>
          <w:p w14:paraId="457F081B" w14:textId="77777777" w:rsidR="001D62D3" w:rsidRDefault="001D62D3" w:rsidP="00140360">
            <w:pPr>
              <w:pStyle w:val="Tabellentext"/>
              <w:spacing w:before="0"/>
            </w:pPr>
          </w:p>
          <w:p w14:paraId="3566C5DB" w14:textId="77777777" w:rsidR="00401D77" w:rsidRDefault="00401D77" w:rsidP="00C3497F">
            <w:pPr>
              <w:pStyle w:val="Tabellenberschrift"/>
            </w:pPr>
            <w:r>
              <w:t xml:space="preserve">ggf. Hinweise zur </w:t>
            </w:r>
            <w:r w:rsidR="007A285F">
              <w:t>Lernerfolgsüberprüfung und Leistungsbewertung</w:t>
            </w:r>
          </w:p>
          <w:p w14:paraId="42C1386D" w14:textId="12C20D14" w:rsidR="001D62D3" w:rsidRPr="007D06CC" w:rsidRDefault="001D62D3" w:rsidP="00C3497F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401D77" w:rsidRPr="007D06CC" w14:paraId="4A56A9E7" w14:textId="77777777" w:rsidTr="008234F4">
        <w:trPr>
          <w:trHeight w:val="1814"/>
        </w:trPr>
        <w:tc>
          <w:tcPr>
            <w:tcW w:w="7299" w:type="dxa"/>
          </w:tcPr>
          <w:p w14:paraId="22AA5AC2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7C687ED8" w14:textId="22444A61" w:rsidR="00BC3A63" w:rsidRPr="00BC3A63" w:rsidRDefault="00BC3A63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BC3A63">
              <w:rPr>
                <w:b w:val="0"/>
                <w:bCs/>
              </w:rPr>
              <w:t xml:space="preserve">Die </w:t>
            </w:r>
            <w:r w:rsidR="00394D1E">
              <w:rPr>
                <w:b w:val="0"/>
                <w:bCs/>
              </w:rPr>
              <w:t>Schülerinnen und Schüler</w:t>
            </w:r>
          </w:p>
          <w:p w14:paraId="4FD7116A" w14:textId="5E3EB025" w:rsidR="00CF7C36" w:rsidRDefault="001D62D3" w:rsidP="00CF7C36">
            <w:pPr>
              <w:pStyle w:val="Tabellenspiegelstrich"/>
              <w:jc w:val="left"/>
            </w:pPr>
            <w:r>
              <w:t>präzisieren das Handlungsprodukt durch die Erstellung von Kriterie</w:t>
            </w:r>
            <w:r w:rsidR="00B01684">
              <w:t>n</w:t>
            </w:r>
          </w:p>
          <w:p w14:paraId="08C3ED8C" w14:textId="4A748BA9" w:rsidR="00401D77" w:rsidRPr="00CF7C36" w:rsidRDefault="00BC3A63" w:rsidP="00CF7C36">
            <w:pPr>
              <w:pStyle w:val="Tabellenspiegelstrich"/>
              <w:jc w:val="left"/>
            </w:pPr>
            <w:r w:rsidRPr="00CF7C36">
              <w:rPr>
                <w:bCs/>
                <w:color w:val="ED7D31"/>
              </w:rPr>
              <w:t>recherchieren die Zusammensetzung von Düngemitteln</w:t>
            </w:r>
            <w:r w:rsidR="00394D1E">
              <w:rPr>
                <w:bCs/>
                <w:color w:val="ED7D31"/>
              </w:rPr>
              <w:t xml:space="preserve"> mittels digitaler Medien</w:t>
            </w:r>
          </w:p>
          <w:p w14:paraId="5F7CC5C3" w14:textId="53967C70" w:rsidR="00401D77" w:rsidRPr="00CF7C36" w:rsidRDefault="002509EA" w:rsidP="00401D77">
            <w:pPr>
              <w:pStyle w:val="Tabellenspiegelstrich"/>
              <w:jc w:val="left"/>
              <w:rPr>
                <w:rFonts w:eastAsia="Times New Roman" w:cs="Times New Roman"/>
                <w:bCs/>
                <w:color w:val="007EC5"/>
              </w:rPr>
            </w:pPr>
            <w:r>
              <w:rPr>
                <w:rFonts w:eastAsia="Times New Roman" w:cs="Times New Roman"/>
                <w:bCs/>
                <w:color w:val="007EC5"/>
              </w:rPr>
              <w:t xml:space="preserve">fügen alle </w:t>
            </w:r>
            <w:r w:rsidRPr="001A67FC">
              <w:rPr>
                <w:rFonts w:eastAsia="Times New Roman" w:cs="Times New Roman"/>
                <w:bCs/>
                <w:color w:val="007EC5"/>
              </w:rPr>
              <w:t>technischen E</w:t>
            </w:r>
            <w:r>
              <w:rPr>
                <w:rFonts w:eastAsia="Times New Roman" w:cs="Times New Roman"/>
                <w:bCs/>
                <w:color w:val="007EC5"/>
              </w:rPr>
              <w:t xml:space="preserve">inrichtungen </w:t>
            </w:r>
            <w:r w:rsidR="001D62D3" w:rsidRPr="00CF7C36">
              <w:rPr>
                <w:rFonts w:eastAsia="Times New Roman" w:cs="Times New Roman"/>
                <w:bCs/>
                <w:color w:val="007EC5"/>
              </w:rPr>
              <w:t>zur Messung der Stickstoff-Parameter</w:t>
            </w:r>
            <w:r>
              <w:rPr>
                <w:rFonts w:eastAsia="Times New Roman" w:cs="Times New Roman"/>
                <w:bCs/>
                <w:color w:val="007EC5"/>
              </w:rPr>
              <w:t xml:space="preserve"> in den Lageplan der Kläranlage</w:t>
            </w:r>
            <w:r w:rsidR="00362FC5">
              <w:rPr>
                <w:rFonts w:eastAsia="Times New Roman" w:cs="Times New Roman"/>
                <w:bCs/>
                <w:color w:val="007EC5"/>
              </w:rPr>
              <w:t xml:space="preserve"> ein</w:t>
            </w:r>
          </w:p>
          <w:p w14:paraId="50BBA2A1" w14:textId="139CC018" w:rsidR="001D62D3" w:rsidRPr="00CF7C36" w:rsidRDefault="001D62D3" w:rsidP="00401D77">
            <w:pPr>
              <w:pStyle w:val="Tabellenspiegelstrich"/>
              <w:jc w:val="left"/>
              <w:rPr>
                <w:bCs/>
                <w:color w:val="ED7D31"/>
              </w:rPr>
            </w:pPr>
            <w:r w:rsidRPr="00CF7C36">
              <w:rPr>
                <w:bCs/>
                <w:color w:val="ED7D31"/>
              </w:rPr>
              <w:t>erarbeiten die rechtlichen und technischen Vorgaben</w:t>
            </w:r>
            <w:r w:rsidR="00394D1E">
              <w:rPr>
                <w:bCs/>
                <w:color w:val="ED7D31"/>
              </w:rPr>
              <w:t xml:space="preserve"> anhand </w:t>
            </w:r>
            <w:r w:rsidR="00F002F5">
              <w:rPr>
                <w:bCs/>
                <w:color w:val="ED7D31"/>
              </w:rPr>
              <w:t>digitaler Gesetzestexte</w:t>
            </w:r>
          </w:p>
          <w:p w14:paraId="495ADDB1" w14:textId="5815E720" w:rsidR="00401D77" w:rsidRDefault="001D62D3" w:rsidP="0010669F">
            <w:pPr>
              <w:pStyle w:val="Tabellenspiegelstrich"/>
              <w:jc w:val="left"/>
            </w:pPr>
            <w:r>
              <w:t>nehmen Proben nach den technischen Vorgaben</w:t>
            </w:r>
          </w:p>
          <w:p w14:paraId="3DF7BC06" w14:textId="7F97554F" w:rsidR="001D62D3" w:rsidRDefault="001D62D3" w:rsidP="0010669F">
            <w:pPr>
              <w:pStyle w:val="Tabellenspiegelstrich"/>
              <w:jc w:val="left"/>
            </w:pPr>
            <w:r>
              <w:t>führen Messungen von Stickstoffparametern mittels Küvettentests durch</w:t>
            </w:r>
          </w:p>
          <w:p w14:paraId="63F4FB28" w14:textId="2B6D4E41" w:rsidR="001D62D3" w:rsidRDefault="001D62D3" w:rsidP="0010669F">
            <w:pPr>
              <w:pStyle w:val="Tabellenspiegelstrich"/>
              <w:jc w:val="left"/>
            </w:pPr>
            <w:r>
              <w:t>werten ihre Arbeitsergebnisse theoriegeleitet aus</w:t>
            </w:r>
          </w:p>
          <w:p w14:paraId="48542A96" w14:textId="537D494B" w:rsidR="001D62D3" w:rsidRPr="00E9076C" w:rsidRDefault="00362FC5" w:rsidP="0010669F">
            <w:pPr>
              <w:pStyle w:val="Tabellenspiegelstrich"/>
              <w:jc w:val="left"/>
              <w:rPr>
                <w:color w:val="4CB848"/>
              </w:rPr>
            </w:pPr>
            <w:r w:rsidRPr="00E9076C">
              <w:rPr>
                <w:rFonts w:eastAsia="Times New Roman" w:cs="Times New Roman"/>
                <w:bCs/>
                <w:color w:val="4CB848"/>
              </w:rPr>
              <w:t>e</w:t>
            </w:r>
            <w:r w:rsidR="001D62D3" w:rsidRPr="00E9076C">
              <w:rPr>
                <w:rFonts w:eastAsia="Times New Roman" w:cs="Times New Roman"/>
                <w:bCs/>
                <w:color w:val="4CB848"/>
              </w:rPr>
              <w:t>rstell</w:t>
            </w:r>
            <w:r w:rsidR="00A33008" w:rsidRPr="00E9076C">
              <w:rPr>
                <w:rFonts w:eastAsia="Times New Roman" w:cs="Times New Roman"/>
                <w:bCs/>
                <w:color w:val="4CB848"/>
              </w:rPr>
              <w:t>en nach rechtlichen Vorgaben</w:t>
            </w:r>
            <w:r w:rsidR="001D62D3" w:rsidRPr="00E9076C">
              <w:rPr>
                <w:rFonts w:eastAsia="Times New Roman" w:cs="Times New Roman"/>
                <w:bCs/>
                <w:color w:val="4CB848"/>
              </w:rPr>
              <w:t xml:space="preserve"> d</w:t>
            </w:r>
            <w:r w:rsidRPr="00E9076C">
              <w:rPr>
                <w:rFonts w:eastAsia="Times New Roman" w:cs="Times New Roman"/>
                <w:bCs/>
                <w:color w:val="4CB848"/>
              </w:rPr>
              <w:t>ie</w:t>
            </w:r>
            <w:r w:rsidR="001D62D3" w:rsidRPr="00E9076C">
              <w:rPr>
                <w:rFonts w:eastAsia="Times New Roman" w:cs="Times New Roman"/>
                <w:bCs/>
                <w:color w:val="4CB848"/>
              </w:rPr>
              <w:t xml:space="preserve"> Tabelle der Vergleichsanalytik</w:t>
            </w:r>
            <w:r w:rsidR="001F542E" w:rsidRPr="00E9076C">
              <w:rPr>
                <w:rFonts w:eastAsia="Times New Roman" w:cs="Times New Roman"/>
                <w:bCs/>
                <w:color w:val="4CB848"/>
              </w:rPr>
              <w:t>.</w:t>
            </w:r>
          </w:p>
        </w:tc>
        <w:tc>
          <w:tcPr>
            <w:tcW w:w="7273" w:type="dxa"/>
          </w:tcPr>
          <w:p w14:paraId="5FF29C66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14:paraId="7966E212" w14:textId="77777777" w:rsidR="00401D77" w:rsidRDefault="009614AC" w:rsidP="00401D77">
            <w:pPr>
              <w:pStyle w:val="Tabellenspiegelstrich"/>
              <w:jc w:val="left"/>
            </w:pPr>
            <w:r>
              <w:t>Stickstoffparameter (Nitrat, Nitrit, Ammonium)</w:t>
            </w:r>
          </w:p>
          <w:p w14:paraId="7AFBD7C1" w14:textId="77777777" w:rsidR="009614AC" w:rsidRDefault="009614AC" w:rsidP="00401D77">
            <w:pPr>
              <w:pStyle w:val="Tabellenspiegelstrich"/>
              <w:jc w:val="left"/>
            </w:pPr>
            <w:r>
              <w:t>Lageplan der Kläranlage</w:t>
            </w:r>
          </w:p>
          <w:p w14:paraId="2A90F3D6" w14:textId="77777777" w:rsidR="00401D77" w:rsidRDefault="009614AC" w:rsidP="00401D77">
            <w:pPr>
              <w:pStyle w:val="Tabellenspiegelstrich"/>
              <w:jc w:val="left"/>
            </w:pPr>
            <w:r>
              <w:t>Probenahmeplan</w:t>
            </w:r>
          </w:p>
          <w:p w14:paraId="15E721CD" w14:textId="77777777" w:rsidR="009614AC" w:rsidRDefault="009614AC" w:rsidP="00401D77">
            <w:pPr>
              <w:pStyle w:val="Tabellenspiegelstrich"/>
              <w:jc w:val="left"/>
            </w:pPr>
            <w:r>
              <w:t>Probenahme</w:t>
            </w:r>
          </w:p>
          <w:p w14:paraId="5F086CC5" w14:textId="77777777" w:rsidR="009614AC" w:rsidRDefault="009614AC" w:rsidP="00401D77">
            <w:pPr>
              <w:pStyle w:val="Tabellenspiegelstrich"/>
              <w:jc w:val="left"/>
            </w:pPr>
            <w:r>
              <w:t>Fotometrische Messung mittels Küvettentests</w:t>
            </w:r>
          </w:p>
          <w:p w14:paraId="61419D5A" w14:textId="77777777" w:rsidR="009614AC" w:rsidRDefault="009614AC" w:rsidP="00401D77">
            <w:pPr>
              <w:pStyle w:val="Tabellenspiegelstrich"/>
              <w:jc w:val="left"/>
            </w:pPr>
            <w:r>
              <w:t>Selbstüberwachungsverordnung</w:t>
            </w:r>
          </w:p>
          <w:p w14:paraId="2D3E7318" w14:textId="77777777" w:rsidR="009614AC" w:rsidRDefault="009614AC" w:rsidP="00401D77">
            <w:pPr>
              <w:pStyle w:val="Tabellenspiegelstrich"/>
              <w:jc w:val="left"/>
            </w:pPr>
            <w:r>
              <w:t>Abwasserverordnung</w:t>
            </w:r>
          </w:p>
          <w:p w14:paraId="4FD21AB0" w14:textId="69490A7B" w:rsidR="009614AC" w:rsidRPr="007D06CC" w:rsidRDefault="009614AC" w:rsidP="008644D0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</w:tc>
      </w:tr>
      <w:tr w:rsidR="00401D77" w:rsidRPr="007D06CC" w14:paraId="16A3396C" w14:textId="77777777" w:rsidTr="008234F4">
        <w:trPr>
          <w:trHeight w:val="964"/>
        </w:trPr>
        <w:tc>
          <w:tcPr>
            <w:tcW w:w="14572" w:type="dxa"/>
            <w:gridSpan w:val="2"/>
          </w:tcPr>
          <w:p w14:paraId="79C0E632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784BFFDA" w14:textId="77777777" w:rsidR="006514E2" w:rsidRPr="007D06CC" w:rsidRDefault="00CF7C36" w:rsidP="006514E2">
            <w:pPr>
              <w:pStyle w:val="Tabellentext"/>
            </w:pPr>
            <w:r>
              <w:t>Kartenabfrage, Gruppenpuzzle, Partner- und Gruppenarbeit, praktische Laborarbeit, Unterrichtsgespräch</w:t>
            </w:r>
          </w:p>
        </w:tc>
      </w:tr>
      <w:tr w:rsidR="00401D77" w:rsidRPr="007D06CC" w14:paraId="157E24B6" w14:textId="77777777" w:rsidTr="008234F4">
        <w:trPr>
          <w:trHeight w:val="964"/>
        </w:trPr>
        <w:tc>
          <w:tcPr>
            <w:tcW w:w="14572" w:type="dxa"/>
            <w:gridSpan w:val="2"/>
          </w:tcPr>
          <w:p w14:paraId="0EDE9504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0C077773" w14:textId="412E461F" w:rsidR="006514E2" w:rsidRPr="007D06CC" w:rsidRDefault="004A70E5" w:rsidP="006514E2">
            <w:pPr>
              <w:pStyle w:val="Tabellentext"/>
            </w:pPr>
            <w:r>
              <w:t>Einstiegsszenario Zeitungsartikel</w:t>
            </w:r>
            <w:r w:rsidR="00CF7C36">
              <w:t xml:space="preserve">, </w:t>
            </w:r>
            <w:r>
              <w:t>Gruppenpuzzle Ablauf, A</w:t>
            </w:r>
            <w:r w:rsidR="00D37C51">
              <w:t>rbeitsblatt</w:t>
            </w:r>
            <w:r>
              <w:t xml:space="preserve"> Stundeneinstieg, A</w:t>
            </w:r>
            <w:r w:rsidR="00D37C51">
              <w:t>rbeitsblatt</w:t>
            </w:r>
            <w:r>
              <w:t xml:space="preserve"> Vermittlungsphase, A</w:t>
            </w:r>
            <w:r w:rsidR="00D37C51">
              <w:t>rbeitsblatt</w:t>
            </w:r>
            <w:r>
              <w:t xml:space="preserve"> Gruppenpuzzle, Tabelle Betriebsparameter, A</w:t>
            </w:r>
            <w:r w:rsidR="00D37C51">
              <w:t>rbeitsblatt</w:t>
            </w:r>
            <w:r>
              <w:t xml:space="preserve"> Probenahme, A</w:t>
            </w:r>
            <w:r w:rsidR="00D37C51">
              <w:t>rbeitsblatt</w:t>
            </w:r>
            <w:r>
              <w:t xml:space="preserve"> SüwV kom, AbwV NRW, SüwV kom, </w:t>
            </w:r>
            <w:r w:rsidR="002509EA">
              <w:t xml:space="preserve">Merkblatt 31 zur Probenahme von repräsentativen Proben </w:t>
            </w:r>
          </w:p>
        </w:tc>
      </w:tr>
      <w:tr w:rsidR="00401D77" w:rsidRPr="007D06CC" w14:paraId="0576B376" w14:textId="77777777" w:rsidTr="008234F4">
        <w:trPr>
          <w:trHeight w:val="964"/>
        </w:trPr>
        <w:tc>
          <w:tcPr>
            <w:tcW w:w="14572" w:type="dxa"/>
            <w:gridSpan w:val="2"/>
          </w:tcPr>
          <w:p w14:paraId="23531ADB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463A1B00" w14:textId="7B6751CC" w:rsidR="006514E2" w:rsidRDefault="004A70E5" w:rsidP="005641C5">
            <w:pPr>
              <w:pStyle w:val="Tabellenspiegelstrich"/>
            </w:pPr>
            <w:r>
              <w:t xml:space="preserve">Computerraum, Laborraum, Gefährdungsbeurteilung, Nutzung </w:t>
            </w:r>
            <w:r w:rsidR="002509EA">
              <w:t>von</w:t>
            </w:r>
            <w:r>
              <w:t xml:space="preserve"> Laptop- und iPad-Leihgeräte</w:t>
            </w:r>
            <w:r w:rsidR="002509EA">
              <w:t>n</w:t>
            </w:r>
          </w:p>
          <w:p w14:paraId="3E2AA7DE" w14:textId="298F1BBB" w:rsidR="00B94DE7" w:rsidRPr="008644D0" w:rsidRDefault="00394D1E" w:rsidP="005641C5">
            <w:pPr>
              <w:pStyle w:val="Tabellenspiegelstrich"/>
            </w:pPr>
            <w:r>
              <w:t xml:space="preserve">Lernortkooperation </w:t>
            </w:r>
            <w:r w:rsidR="00362FC5">
              <w:t>mit einer Kläranlage</w:t>
            </w:r>
          </w:p>
        </w:tc>
      </w:tr>
    </w:tbl>
    <w:p w14:paraId="35CF781B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E9076C">
        <w:rPr>
          <w:bCs/>
          <w:color w:val="4CB848"/>
        </w:rPr>
        <w:t>Informatische Grundken</w:t>
      </w:r>
      <w:r w:rsidRPr="00C658E7">
        <w:rPr>
          <w:bCs/>
          <w:color w:val="4CB848"/>
        </w:rPr>
        <w:t xml:space="preserve">ntnisse </w:t>
      </w:r>
      <w:r w:rsidRPr="00C658E7">
        <w:rPr>
          <w:bCs/>
        </w:rPr>
        <w:t>(Bitte markieren Sie alle Aussagen zu diesen drei Kompetenzbereichen in den entsprechenden Farben</w:t>
      </w:r>
      <w:bookmarkStart w:id="0" w:name="_GoBack"/>
      <w:bookmarkEnd w:id="0"/>
      <w:r w:rsidRPr="00C658E7">
        <w:rPr>
          <w:bCs/>
        </w:rPr>
        <w:t>.)</w:t>
      </w:r>
    </w:p>
    <w:sectPr w:rsidR="00762217" w:rsidRPr="00C658E7" w:rsidSect="00E52ABC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3ACDE" w14:textId="77777777" w:rsidR="00E52ABC" w:rsidRDefault="00E52ABC">
      <w:r>
        <w:separator/>
      </w:r>
    </w:p>
    <w:p w14:paraId="39ABCABE" w14:textId="77777777" w:rsidR="00E52ABC" w:rsidRDefault="00E52ABC"/>
    <w:p w14:paraId="0E8DABE0" w14:textId="77777777" w:rsidR="00E52ABC" w:rsidRDefault="00E52ABC"/>
  </w:endnote>
  <w:endnote w:type="continuationSeparator" w:id="0">
    <w:p w14:paraId="72801483" w14:textId="77777777" w:rsidR="00E52ABC" w:rsidRDefault="00E52ABC">
      <w:r>
        <w:continuationSeparator/>
      </w:r>
    </w:p>
    <w:p w14:paraId="369FD3A9" w14:textId="77777777" w:rsidR="00E52ABC" w:rsidRDefault="00E52ABC"/>
    <w:p w14:paraId="2C87CDCB" w14:textId="77777777" w:rsidR="00E52ABC" w:rsidRDefault="00E52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9B300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B55C" w14:textId="48EFCD80" w:rsidR="00607C63" w:rsidRPr="00817652" w:rsidRDefault="00817652" w:rsidP="005641C5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641C5">
      <w:rPr>
        <w:noProof/>
      </w:rPr>
      <w:t>1</w:t>
    </w:r>
    <w:r>
      <w:fldChar w:fldCharType="end"/>
    </w:r>
    <w:r>
      <w:t xml:space="preserve"> von </w:t>
    </w:r>
    <w:r w:rsidR="005641C5">
      <w:fldChar w:fldCharType="begin"/>
    </w:r>
    <w:r w:rsidR="005641C5">
      <w:instrText xml:space="preserve"> NUMPAGES  \* Arabic  \* MERGEFORMAT </w:instrText>
    </w:r>
    <w:r w:rsidR="005641C5">
      <w:fldChar w:fldCharType="separate"/>
    </w:r>
    <w:r w:rsidR="005641C5">
      <w:rPr>
        <w:noProof/>
      </w:rPr>
      <w:t>2</w:t>
    </w:r>
    <w:r w:rsidR="005641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43B32" w14:textId="77777777" w:rsidR="00E52ABC" w:rsidRDefault="00E52ABC">
      <w:r>
        <w:separator/>
      </w:r>
    </w:p>
  </w:footnote>
  <w:footnote w:type="continuationSeparator" w:id="0">
    <w:p w14:paraId="33218031" w14:textId="77777777" w:rsidR="00E52ABC" w:rsidRDefault="00E52ABC">
      <w:r>
        <w:continuationSeparator/>
      </w:r>
    </w:p>
    <w:p w14:paraId="273FA341" w14:textId="77777777" w:rsidR="00E52ABC" w:rsidRDefault="00E52ABC"/>
    <w:p w14:paraId="4F66CB14" w14:textId="77777777" w:rsidR="00E52ABC" w:rsidRDefault="00E52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51DD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BC611C6" wp14:editId="68A4997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BBCEA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611C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46ABBCEA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D9F6CF4" wp14:editId="38238B82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FCB02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5641C5">
                            <w:fldChar w:fldCharType="begin"/>
                          </w:r>
                          <w:r w:rsidR="005641C5">
                            <w:instrText xml:space="preserve"> NUMPAGES  \* Arabic  \* MERGEFORMAT </w:instrText>
                          </w:r>
                          <w:r w:rsidR="005641C5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5641C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F6CF4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20FFCB02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5641C5">
                      <w:fldChar w:fldCharType="begin"/>
                    </w:r>
                    <w:r w:rsidR="005641C5">
                      <w:instrText xml:space="preserve"> NUMPAGES  \* Arabic  \* MERGEFORMAT </w:instrText>
                    </w:r>
                    <w:r w:rsidR="005641C5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5641C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A1132" w14:textId="2701DCEE" w:rsidR="008234F4" w:rsidRDefault="00DF20A7" w:rsidP="008234F4">
    <w:pPr>
      <w:pStyle w:val="berschrift2"/>
      <w:numPr>
        <w:ilvl w:val="0"/>
        <w:numId w:val="0"/>
      </w:numPr>
      <w:spacing w:before="0"/>
    </w:pPr>
    <w:r w:rsidRPr="00DF20A7">
      <w:t>Umwelttechnologin für Abwasserbewirtschaftung und Umwelttechnologe für Abwasserbewirtschaftung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561369AB"/>
    <w:multiLevelType w:val="hybridMultilevel"/>
    <w:tmpl w:val="A2B20722"/>
    <w:lvl w:ilvl="0" w:tplc="29C27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7C53DC"/>
    <w:multiLevelType w:val="hybridMultilevel"/>
    <w:tmpl w:val="A36E65E2"/>
    <w:lvl w:ilvl="0" w:tplc="24DA1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9"/>
  </w:num>
  <w:num w:numId="31">
    <w:abstractNumId w:val="10"/>
  </w:num>
  <w:num w:numId="32">
    <w:abstractNumId w:val="27"/>
  </w:num>
  <w:num w:numId="33">
    <w:abstractNumId w:val="25"/>
  </w:num>
  <w:num w:numId="34">
    <w:abstractNumId w:val="15"/>
  </w:num>
  <w:num w:numId="35">
    <w:abstractNumId w:val="28"/>
  </w:num>
  <w:num w:numId="36">
    <w:abstractNumId w:val="22"/>
  </w:num>
  <w:num w:numId="37">
    <w:abstractNumId w:val="30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23"/>
  </w:num>
  <w:num w:numId="4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669F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A67FC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62D3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542E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09EA"/>
    <w:rsid w:val="002518BA"/>
    <w:rsid w:val="00252553"/>
    <w:rsid w:val="002525FE"/>
    <w:rsid w:val="0025362C"/>
    <w:rsid w:val="00257FB6"/>
    <w:rsid w:val="002619E5"/>
    <w:rsid w:val="00261FB4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1A1A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2FC5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4D1E"/>
    <w:rsid w:val="003964DC"/>
    <w:rsid w:val="00396F86"/>
    <w:rsid w:val="00397068"/>
    <w:rsid w:val="003A25F1"/>
    <w:rsid w:val="003A3CBA"/>
    <w:rsid w:val="003A670F"/>
    <w:rsid w:val="003B10CB"/>
    <w:rsid w:val="003B4743"/>
    <w:rsid w:val="003B4AEA"/>
    <w:rsid w:val="003B646D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C9E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0E5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4152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1C5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6FEC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3DB8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4D0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14AC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5A13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3008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1684"/>
    <w:rsid w:val="00B062DB"/>
    <w:rsid w:val="00B07C65"/>
    <w:rsid w:val="00B150C1"/>
    <w:rsid w:val="00B15B01"/>
    <w:rsid w:val="00B20D9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3A63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1FF3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C36"/>
    <w:rsid w:val="00D01D26"/>
    <w:rsid w:val="00D0257D"/>
    <w:rsid w:val="00D02997"/>
    <w:rsid w:val="00D04ABF"/>
    <w:rsid w:val="00D05C6C"/>
    <w:rsid w:val="00D06923"/>
    <w:rsid w:val="00D076B8"/>
    <w:rsid w:val="00D07A2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37C51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0A7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0AF7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2ABC"/>
    <w:rsid w:val="00E540B5"/>
    <w:rsid w:val="00E540EA"/>
    <w:rsid w:val="00E613F3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076C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02F5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CF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2024-04-03T10:41:00Z</dcterms:created>
  <dcterms:modified xsi:type="dcterms:W3CDTF">2024-04-03T11:22:00Z</dcterms:modified>
</cp:coreProperties>
</file>