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A1D17" w14:textId="3FF1A974" w:rsidR="000E26A4" w:rsidRPr="00333571" w:rsidRDefault="000E26A4" w:rsidP="00071093">
      <w:pPr>
        <w:spacing w:after="120" w:line="276" w:lineRule="auto"/>
        <w:rPr>
          <w:rFonts w:ascii="Arial" w:hAnsi="Arial" w:cs="Arial"/>
          <w:sz w:val="18"/>
          <w:szCs w:val="18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C07D00" w14:paraId="0438F561" w14:textId="77777777" w:rsidTr="00B034B4">
        <w:tc>
          <w:tcPr>
            <w:tcW w:w="5000" w:type="pct"/>
            <w:shd w:val="clear" w:color="auto" w:fill="BFBFBF" w:themeFill="background1" w:themeFillShade="BF"/>
          </w:tcPr>
          <w:p w14:paraId="7B4AEB7C" w14:textId="04F95F27" w:rsidR="00C07D00" w:rsidRPr="00A76F5B" w:rsidRDefault="00041A96" w:rsidP="00E85671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Methoden zur Sprachbildung – hier</w:t>
            </w:r>
            <w:r w:rsidR="009E3540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Lese</w:t>
            </w:r>
            <w:r w:rsidR="00E85671">
              <w:rPr>
                <w:rFonts w:ascii="Arial" w:hAnsi="Arial" w:cs="Arial"/>
                <w:b/>
                <w:sz w:val="24"/>
                <w:szCs w:val="24"/>
              </w:rPr>
              <w:t>übung</w:t>
            </w:r>
            <w:r w:rsidR="00D815B8">
              <w:rPr>
                <w:rFonts w:ascii="Arial" w:hAnsi="Arial" w:cs="Arial"/>
                <w:b/>
                <w:sz w:val="24"/>
                <w:szCs w:val="24"/>
              </w:rPr>
              <w:t xml:space="preserve"> „</w:t>
            </w:r>
            <w:r w:rsidR="00C07D00">
              <w:rPr>
                <w:rFonts w:ascii="Arial" w:hAnsi="Arial" w:cs="Arial"/>
                <w:b/>
                <w:sz w:val="24"/>
                <w:szCs w:val="24"/>
              </w:rPr>
              <w:t>Lautlesetandem</w:t>
            </w:r>
            <w:r w:rsidR="00D815B8">
              <w:rPr>
                <w:rFonts w:ascii="Arial" w:hAnsi="Arial" w:cs="Arial"/>
                <w:b/>
                <w:sz w:val="24"/>
                <w:szCs w:val="24"/>
              </w:rPr>
              <w:t>“</w:t>
            </w:r>
          </w:p>
        </w:tc>
      </w:tr>
    </w:tbl>
    <w:p w14:paraId="50361CF3" w14:textId="5AFE8F3A" w:rsidR="00C07D00" w:rsidRPr="00333571" w:rsidRDefault="00C07D00" w:rsidP="00071093">
      <w:pPr>
        <w:spacing w:after="120" w:line="276" w:lineRule="auto"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0C49C5" w14:paraId="43234410" w14:textId="77777777" w:rsidTr="004812F0">
        <w:tc>
          <w:tcPr>
            <w:tcW w:w="5000" w:type="pct"/>
            <w:shd w:val="clear" w:color="auto" w:fill="BFBFBF" w:themeFill="background1" w:themeFillShade="BF"/>
          </w:tcPr>
          <w:bookmarkEnd w:id="0"/>
          <w:p w14:paraId="506B658A" w14:textId="65CA3D72" w:rsidR="000C49C5" w:rsidRPr="00561744" w:rsidRDefault="00A76F5B" w:rsidP="00A76F5B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61744">
              <w:rPr>
                <w:rFonts w:ascii="Arial" w:hAnsi="Arial" w:cs="Arial"/>
                <w:b/>
                <w:bCs/>
                <w:sz w:val="24"/>
                <w:szCs w:val="24"/>
              </w:rPr>
              <w:t>Hinweis</w:t>
            </w:r>
            <w:r w:rsidRPr="00561744">
              <w:rPr>
                <w:rFonts w:ascii="Arial" w:hAnsi="Arial" w:cs="Arial"/>
                <w:b/>
                <w:sz w:val="24"/>
                <w:szCs w:val="24"/>
              </w:rPr>
              <w:t xml:space="preserve"> für die Lehrkraft</w:t>
            </w:r>
          </w:p>
        </w:tc>
      </w:tr>
    </w:tbl>
    <w:p w14:paraId="773AC093" w14:textId="77777777" w:rsidR="007F0FB1" w:rsidRDefault="007F0FB1">
      <w:pPr>
        <w:rPr>
          <w:rFonts w:ascii="Arial" w:hAnsi="Arial" w:cs="Arial"/>
        </w:rPr>
      </w:pPr>
    </w:p>
    <w:p w14:paraId="63A09B78" w14:textId="1B6CB13A" w:rsidR="007F0FB1" w:rsidRPr="00072E31" w:rsidRDefault="006940EF" w:rsidP="00072E31">
      <w:pPr>
        <w:pStyle w:val="Default"/>
        <w:spacing w:after="120" w:line="276" w:lineRule="auto"/>
        <w:rPr>
          <w:rFonts w:ascii="Arial" w:hAnsi="Arial" w:cs="Arial"/>
          <w:sz w:val="22"/>
          <w:szCs w:val="22"/>
        </w:rPr>
      </w:pPr>
      <w:r w:rsidRPr="00072E31">
        <w:rPr>
          <w:rFonts w:ascii="Arial" w:hAnsi="Arial" w:cs="Arial"/>
          <w:bCs/>
          <w:sz w:val="22"/>
          <w:szCs w:val="22"/>
        </w:rPr>
        <w:t xml:space="preserve">Eine Ursache dafür, dass Lernende (Fach-)Textinhalte nicht verstehen, könnte darin </w:t>
      </w:r>
      <w:r w:rsidR="00345873" w:rsidRPr="00072E31">
        <w:rPr>
          <w:rFonts w:ascii="Arial" w:hAnsi="Arial" w:cs="Arial"/>
          <w:bCs/>
          <w:sz w:val="22"/>
          <w:szCs w:val="22"/>
        </w:rPr>
        <w:t>liegen</w:t>
      </w:r>
      <w:r w:rsidRPr="00072E31">
        <w:rPr>
          <w:rFonts w:ascii="Arial" w:hAnsi="Arial" w:cs="Arial"/>
          <w:bCs/>
          <w:sz w:val="22"/>
          <w:szCs w:val="22"/>
        </w:rPr>
        <w:t xml:space="preserve">, dass </w:t>
      </w:r>
      <w:r w:rsidR="00D815B8">
        <w:rPr>
          <w:rFonts w:ascii="Arial" w:hAnsi="Arial" w:cs="Arial"/>
          <w:bCs/>
          <w:sz w:val="22"/>
          <w:szCs w:val="22"/>
        </w:rPr>
        <w:t>sie</w:t>
      </w:r>
      <w:r w:rsidRPr="00072E31">
        <w:rPr>
          <w:rFonts w:ascii="Arial" w:hAnsi="Arial" w:cs="Arial"/>
          <w:bCs/>
          <w:sz w:val="22"/>
          <w:szCs w:val="22"/>
        </w:rPr>
        <w:t xml:space="preserve"> nicht flüssig lesen können und daraus resultierend inhaltliche Aussagen und Zusammenhänge nicht ableiten können</w:t>
      </w:r>
      <w:r w:rsidR="001027CC">
        <w:rPr>
          <w:rFonts w:ascii="Arial" w:hAnsi="Arial" w:cs="Arial"/>
          <w:bCs/>
          <w:sz w:val="22"/>
          <w:szCs w:val="22"/>
        </w:rPr>
        <w:t>.</w:t>
      </w:r>
      <w:r w:rsidR="00AF00B8">
        <w:rPr>
          <w:rStyle w:val="Funotenzeichen"/>
          <w:rFonts w:ascii="Arial" w:hAnsi="Arial" w:cs="Arial"/>
          <w:bCs/>
          <w:sz w:val="22"/>
          <w:szCs w:val="22"/>
        </w:rPr>
        <w:footnoteReference w:id="1"/>
      </w:r>
    </w:p>
    <w:p w14:paraId="2379390A" w14:textId="3C63563D" w:rsidR="007F0FB1" w:rsidRPr="00072E31" w:rsidRDefault="006940EF" w:rsidP="00072E31">
      <w:pPr>
        <w:spacing w:after="120" w:line="276" w:lineRule="auto"/>
        <w:rPr>
          <w:rFonts w:ascii="Arial" w:hAnsi="Arial" w:cs="Arial"/>
          <w:bCs/>
        </w:rPr>
      </w:pPr>
      <w:r w:rsidRPr="00072E31">
        <w:rPr>
          <w:rFonts w:ascii="Arial" w:hAnsi="Arial" w:cs="Arial"/>
          <w:bCs/>
        </w:rPr>
        <w:t>Die Methode „Lautlesetandem“ dient dazu, flüssig lesen zu lernen</w:t>
      </w:r>
      <w:r w:rsidR="00850BFD" w:rsidRPr="00072E31">
        <w:rPr>
          <w:rFonts w:ascii="Arial" w:hAnsi="Arial" w:cs="Arial"/>
          <w:bCs/>
        </w:rPr>
        <w:t>,</w:t>
      </w:r>
      <w:r w:rsidRPr="00072E31">
        <w:rPr>
          <w:rFonts w:ascii="Arial" w:hAnsi="Arial" w:cs="Arial"/>
          <w:bCs/>
        </w:rPr>
        <w:t xml:space="preserve"> den Wortschatz zu erweitern und natürlich auch </w:t>
      </w:r>
      <w:r w:rsidR="008D04FB" w:rsidRPr="00072E31">
        <w:rPr>
          <w:rFonts w:ascii="Arial" w:hAnsi="Arial" w:cs="Arial"/>
          <w:bCs/>
        </w:rPr>
        <w:t xml:space="preserve">ein Verständnis für den gesamten Text </w:t>
      </w:r>
      <w:r w:rsidRPr="00072E31">
        <w:rPr>
          <w:rFonts w:ascii="Arial" w:hAnsi="Arial" w:cs="Arial"/>
          <w:bCs/>
        </w:rPr>
        <w:t xml:space="preserve">zu erzielen. Es handelt sich um eine kooperierende Lernform </w:t>
      </w:r>
      <w:r w:rsidR="008D04FB" w:rsidRPr="00072E31">
        <w:rPr>
          <w:rFonts w:ascii="Arial" w:hAnsi="Arial" w:cs="Arial"/>
          <w:bCs/>
        </w:rPr>
        <w:t>für</w:t>
      </w:r>
      <w:r w:rsidR="00ED71F9">
        <w:rPr>
          <w:rFonts w:ascii="Arial" w:hAnsi="Arial" w:cs="Arial"/>
          <w:bCs/>
        </w:rPr>
        <w:t xml:space="preserve"> zwei Lernende</w:t>
      </w:r>
      <w:r w:rsidRPr="00072E31">
        <w:rPr>
          <w:rFonts w:ascii="Arial" w:hAnsi="Arial" w:cs="Arial"/>
          <w:bCs/>
        </w:rPr>
        <w:t xml:space="preserve">. </w:t>
      </w:r>
    </w:p>
    <w:p w14:paraId="7C8E046E" w14:textId="5DF15356" w:rsidR="007F0FB1" w:rsidRPr="00072E31" w:rsidRDefault="006940EF" w:rsidP="00072E31">
      <w:pPr>
        <w:spacing w:after="120" w:line="276" w:lineRule="auto"/>
        <w:rPr>
          <w:rFonts w:ascii="Arial" w:hAnsi="Arial" w:cs="Arial"/>
          <w:bCs/>
        </w:rPr>
      </w:pPr>
      <w:r w:rsidRPr="00072E31">
        <w:rPr>
          <w:rFonts w:ascii="Arial" w:hAnsi="Arial" w:cs="Arial"/>
          <w:bCs/>
        </w:rPr>
        <w:t xml:space="preserve">Dazu müssen sich zwei </w:t>
      </w:r>
      <w:r w:rsidR="00ED71F9">
        <w:rPr>
          <w:rFonts w:ascii="Arial" w:hAnsi="Arial" w:cs="Arial"/>
          <w:bCs/>
        </w:rPr>
        <w:t xml:space="preserve">Lernende </w:t>
      </w:r>
      <w:r w:rsidRPr="00072E31">
        <w:rPr>
          <w:rFonts w:ascii="Arial" w:hAnsi="Arial" w:cs="Arial"/>
          <w:bCs/>
        </w:rPr>
        <w:t xml:space="preserve">in einem Partnerteam zusammenfinden. In der Regel wird </w:t>
      </w:r>
      <w:r w:rsidR="00850BFD" w:rsidRPr="00072E31">
        <w:rPr>
          <w:rFonts w:ascii="Arial" w:hAnsi="Arial" w:cs="Arial"/>
          <w:bCs/>
        </w:rPr>
        <w:t>einer/</w:t>
      </w:r>
      <w:r w:rsidRPr="00072E31">
        <w:rPr>
          <w:rFonts w:ascii="Arial" w:hAnsi="Arial" w:cs="Arial"/>
          <w:bCs/>
        </w:rPr>
        <w:t xml:space="preserve">einem Lernenden mit Förderbedarf </w:t>
      </w:r>
      <w:r w:rsidR="00850BFD" w:rsidRPr="00072E31">
        <w:rPr>
          <w:rFonts w:ascii="Arial" w:hAnsi="Arial" w:cs="Arial"/>
          <w:bCs/>
        </w:rPr>
        <w:t xml:space="preserve">eine </w:t>
      </w:r>
      <w:r w:rsidR="00D815B8">
        <w:rPr>
          <w:rFonts w:ascii="Arial" w:hAnsi="Arial" w:cs="Arial"/>
          <w:bCs/>
        </w:rPr>
        <w:t>leistungsstärkere</w:t>
      </w:r>
      <w:r w:rsidR="00850BFD" w:rsidRPr="00072E31">
        <w:rPr>
          <w:rFonts w:ascii="Arial" w:hAnsi="Arial" w:cs="Arial"/>
          <w:bCs/>
        </w:rPr>
        <w:t xml:space="preserve"> Lernende/</w:t>
      </w:r>
      <w:r w:rsidRPr="00072E31">
        <w:rPr>
          <w:rFonts w:ascii="Arial" w:hAnsi="Arial" w:cs="Arial"/>
          <w:bCs/>
        </w:rPr>
        <w:t xml:space="preserve">ein </w:t>
      </w:r>
      <w:r w:rsidR="00D815B8">
        <w:rPr>
          <w:rFonts w:ascii="Arial" w:hAnsi="Arial" w:cs="Arial"/>
          <w:bCs/>
        </w:rPr>
        <w:t xml:space="preserve">leistungsstärkerer </w:t>
      </w:r>
      <w:r w:rsidRPr="00072E31">
        <w:rPr>
          <w:rFonts w:ascii="Arial" w:hAnsi="Arial" w:cs="Arial"/>
          <w:bCs/>
        </w:rPr>
        <w:t xml:space="preserve">Lernender zur Seite gestellt. </w:t>
      </w:r>
    </w:p>
    <w:p w14:paraId="6F4CDAF5" w14:textId="2E3483B5" w:rsidR="007F0FB1" w:rsidRPr="00072E31" w:rsidRDefault="006940EF" w:rsidP="00072E31">
      <w:pPr>
        <w:spacing w:after="120" w:line="276" w:lineRule="auto"/>
        <w:jc w:val="both"/>
        <w:rPr>
          <w:rFonts w:ascii="Arial" w:hAnsi="Arial" w:cs="Arial"/>
          <w:bCs/>
        </w:rPr>
      </w:pPr>
      <w:r w:rsidRPr="00072E31">
        <w:rPr>
          <w:rFonts w:ascii="Arial" w:hAnsi="Arial" w:cs="Arial"/>
          <w:bCs/>
        </w:rPr>
        <w:t xml:space="preserve">Zunächst erhalten die Lernenden den Arbeitsauftrag, einen Text (hier das Infoblatt </w:t>
      </w:r>
      <w:r w:rsidR="00D815B8">
        <w:rPr>
          <w:rFonts w:ascii="Arial" w:hAnsi="Arial" w:cs="Arial"/>
          <w:bCs/>
        </w:rPr>
        <w:t>„</w:t>
      </w:r>
      <w:r w:rsidRPr="00072E31">
        <w:rPr>
          <w:rFonts w:ascii="Arial" w:hAnsi="Arial" w:cs="Arial"/>
          <w:bCs/>
        </w:rPr>
        <w:t>Proteine</w:t>
      </w:r>
      <w:r w:rsidR="00D815B8">
        <w:rPr>
          <w:rFonts w:ascii="Arial" w:hAnsi="Arial" w:cs="Arial"/>
          <w:bCs/>
        </w:rPr>
        <w:t>“</w:t>
      </w:r>
      <w:r w:rsidRPr="00072E31">
        <w:rPr>
          <w:rFonts w:ascii="Arial" w:hAnsi="Arial" w:cs="Arial"/>
          <w:bCs/>
        </w:rPr>
        <w:t>) zu lesen. Darüber hinaus bekommen sie eine Information über den Ablauf des Lesetandems. Diese könnte wie folgt aussehen:</w:t>
      </w: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0C49C5" w14:paraId="1FFA15AE" w14:textId="77777777" w:rsidTr="004812F0">
        <w:tc>
          <w:tcPr>
            <w:tcW w:w="5000" w:type="pct"/>
            <w:shd w:val="clear" w:color="auto" w:fill="BFBFBF" w:themeFill="background1" w:themeFillShade="BF"/>
          </w:tcPr>
          <w:p w14:paraId="1CC72C45" w14:textId="3920A570" w:rsidR="000C49C5" w:rsidRPr="00561744" w:rsidRDefault="000C49C5" w:rsidP="004812F0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61744">
              <w:rPr>
                <w:rFonts w:ascii="Arial" w:hAnsi="Arial" w:cs="Arial"/>
                <w:b/>
                <w:bCs/>
                <w:sz w:val="24"/>
                <w:szCs w:val="24"/>
              </w:rPr>
              <w:t>Arbeitsanleitung</w:t>
            </w:r>
            <w:r w:rsidR="003335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Lesetandem</w:t>
            </w:r>
          </w:p>
        </w:tc>
      </w:tr>
    </w:tbl>
    <w:p w14:paraId="7278D187" w14:textId="77777777" w:rsidR="007F0FB1" w:rsidRPr="002E4669" w:rsidRDefault="007F0FB1">
      <w:pPr>
        <w:rPr>
          <w:rFonts w:ascii="Arial" w:hAnsi="Arial" w:cs="Arial"/>
          <w:bCs/>
        </w:rPr>
      </w:pPr>
    </w:p>
    <w:p w14:paraId="17807B53" w14:textId="42EF1C36" w:rsidR="007F0FB1" w:rsidRPr="00072E31" w:rsidRDefault="006940EF" w:rsidP="00072E31">
      <w:pPr>
        <w:pStyle w:val="Listenabsatz"/>
        <w:numPr>
          <w:ilvl w:val="0"/>
          <w:numId w:val="2"/>
        </w:numPr>
        <w:tabs>
          <w:tab w:val="left" w:pos="426"/>
          <w:tab w:val="center" w:pos="2694"/>
          <w:tab w:val="left" w:pos="3119"/>
        </w:tabs>
        <w:spacing w:line="276" w:lineRule="auto"/>
        <w:ind w:left="426" w:hanging="426"/>
        <w:rPr>
          <w:rFonts w:ascii="Arial" w:hAnsi="Arial" w:cs="Arial"/>
          <w:bCs/>
        </w:rPr>
      </w:pPr>
      <w:r w:rsidRPr="00072E31">
        <w:rPr>
          <w:rFonts w:ascii="Arial" w:hAnsi="Arial" w:cs="Arial"/>
          <w:bCs/>
        </w:rPr>
        <w:t>Trainerin/T</w:t>
      </w:r>
      <w:r w:rsidR="00072E31">
        <w:rPr>
          <w:rFonts w:ascii="Arial" w:hAnsi="Arial" w:cs="Arial"/>
          <w:bCs/>
        </w:rPr>
        <w:t>rainer</w:t>
      </w:r>
      <w:r w:rsidR="00072E31">
        <w:rPr>
          <w:rFonts w:ascii="Arial" w:hAnsi="Arial" w:cs="Arial"/>
          <w:bCs/>
        </w:rPr>
        <w:tab/>
        <w:t>=</w:t>
      </w:r>
      <w:r w:rsidR="00072E31">
        <w:rPr>
          <w:rFonts w:ascii="Arial" w:hAnsi="Arial" w:cs="Arial"/>
          <w:bCs/>
        </w:rPr>
        <w:tab/>
      </w:r>
      <w:r w:rsidR="00345873" w:rsidRPr="00072E31">
        <w:rPr>
          <w:rFonts w:ascii="Arial" w:hAnsi="Arial" w:cs="Arial"/>
          <w:bCs/>
        </w:rPr>
        <w:t xml:space="preserve">eine Lernende/ein </w:t>
      </w:r>
      <w:r w:rsidRPr="00072E31">
        <w:rPr>
          <w:rFonts w:ascii="Arial" w:hAnsi="Arial" w:cs="Arial"/>
          <w:bCs/>
        </w:rPr>
        <w:t xml:space="preserve">Lernender, </w:t>
      </w:r>
      <w:r w:rsidR="00345873" w:rsidRPr="00072E31">
        <w:rPr>
          <w:rFonts w:ascii="Arial" w:hAnsi="Arial" w:cs="Arial"/>
          <w:bCs/>
        </w:rPr>
        <w:t>die/</w:t>
      </w:r>
      <w:r w:rsidRPr="00072E31">
        <w:rPr>
          <w:rFonts w:ascii="Arial" w:hAnsi="Arial" w:cs="Arial"/>
          <w:bCs/>
        </w:rPr>
        <w:t>der sehr gut lesen kann</w:t>
      </w:r>
    </w:p>
    <w:p w14:paraId="47F684F6" w14:textId="0F5912B0" w:rsidR="00072E31" w:rsidRPr="00072E31" w:rsidRDefault="006940EF" w:rsidP="00072E31">
      <w:pPr>
        <w:pStyle w:val="Listenabsatz"/>
        <w:numPr>
          <w:ilvl w:val="0"/>
          <w:numId w:val="2"/>
        </w:numPr>
        <w:tabs>
          <w:tab w:val="left" w:pos="426"/>
          <w:tab w:val="center" w:pos="2694"/>
          <w:tab w:val="left" w:pos="3119"/>
        </w:tabs>
        <w:spacing w:line="276" w:lineRule="auto"/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Sportlerin/S</w:t>
      </w:r>
      <w:r w:rsidR="00072E31">
        <w:rPr>
          <w:rFonts w:ascii="Arial" w:hAnsi="Arial" w:cs="Arial"/>
          <w:bCs/>
        </w:rPr>
        <w:t>portler</w:t>
      </w:r>
      <w:r w:rsidR="00072E31">
        <w:rPr>
          <w:rFonts w:ascii="Arial" w:hAnsi="Arial" w:cs="Arial"/>
          <w:bCs/>
        </w:rPr>
        <w:tab/>
        <w:t>=</w:t>
      </w:r>
      <w:r w:rsidR="00072E31">
        <w:rPr>
          <w:rFonts w:ascii="Arial" w:hAnsi="Arial" w:cs="Arial"/>
          <w:bCs/>
        </w:rPr>
        <w:tab/>
      </w:r>
      <w:r w:rsidR="00345873">
        <w:rPr>
          <w:rFonts w:ascii="Arial" w:hAnsi="Arial" w:cs="Arial"/>
          <w:bCs/>
        </w:rPr>
        <w:t xml:space="preserve">eine Lernende/ein Lernender, </w:t>
      </w:r>
      <w:r w:rsidR="00072E31">
        <w:rPr>
          <w:rFonts w:ascii="Arial" w:hAnsi="Arial" w:cs="Arial"/>
          <w:bCs/>
        </w:rPr>
        <w:br/>
      </w:r>
      <w:r w:rsidR="00072E31">
        <w:rPr>
          <w:rFonts w:ascii="Arial" w:hAnsi="Arial" w:cs="Arial"/>
          <w:bCs/>
        </w:rPr>
        <w:tab/>
      </w:r>
      <w:r w:rsidR="00072E31">
        <w:rPr>
          <w:rFonts w:ascii="Arial" w:hAnsi="Arial" w:cs="Arial"/>
          <w:bCs/>
        </w:rPr>
        <w:tab/>
      </w:r>
      <w:r w:rsidR="00345873">
        <w:rPr>
          <w:rFonts w:ascii="Arial" w:hAnsi="Arial" w:cs="Arial"/>
          <w:bCs/>
        </w:rPr>
        <w:t>die/der</w:t>
      </w:r>
      <w:r>
        <w:rPr>
          <w:rFonts w:ascii="Arial" w:hAnsi="Arial" w:cs="Arial"/>
          <w:bCs/>
        </w:rPr>
        <w:t xml:space="preserve"> Leseflüssigkeit trainieren</w:t>
      </w:r>
      <w:r w:rsidR="00E662F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möchte</w:t>
      </w:r>
    </w:p>
    <w:p w14:paraId="45475835" w14:textId="02FD3C14" w:rsidR="007F0FB1" w:rsidRPr="002E4669" w:rsidRDefault="007F0FB1" w:rsidP="000716A3">
      <w:pPr>
        <w:tabs>
          <w:tab w:val="left" w:pos="426"/>
        </w:tabs>
        <w:spacing w:line="276" w:lineRule="auto"/>
        <w:ind w:left="426" w:hanging="426"/>
        <w:rPr>
          <w:rFonts w:ascii="Arial" w:hAnsi="Arial" w:cs="Arial"/>
        </w:rPr>
      </w:pPr>
    </w:p>
    <w:p w14:paraId="5D0FC7E3" w14:textId="1A5FBA2E" w:rsidR="007F0FB1" w:rsidRDefault="006940EF" w:rsidP="000716A3">
      <w:pPr>
        <w:pStyle w:val="Listenabsatz"/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Setzen Sie sich mit ihrem Informationsblatt </w:t>
      </w:r>
      <w:r w:rsidR="005F449C">
        <w:rPr>
          <w:rFonts w:ascii="Arial" w:hAnsi="Arial" w:cs="Arial"/>
          <w:bCs/>
        </w:rPr>
        <w:t xml:space="preserve">zu den </w:t>
      </w:r>
      <w:r>
        <w:rPr>
          <w:rFonts w:ascii="Arial" w:hAnsi="Arial" w:cs="Arial"/>
          <w:bCs/>
        </w:rPr>
        <w:t>Proteine</w:t>
      </w:r>
      <w:r w:rsidR="005F449C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 xml:space="preserve"> einander gegenüber. </w:t>
      </w:r>
      <w:r w:rsidR="000716A3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>Lesen Sie den Text abschnittweise.</w:t>
      </w:r>
    </w:p>
    <w:p w14:paraId="4174391D" w14:textId="77777777" w:rsidR="007F0FB1" w:rsidRDefault="007F0FB1" w:rsidP="000716A3">
      <w:pPr>
        <w:pStyle w:val="Listenabsatz"/>
        <w:spacing w:line="276" w:lineRule="auto"/>
        <w:ind w:left="426" w:hanging="426"/>
        <w:rPr>
          <w:rFonts w:ascii="Arial" w:hAnsi="Arial" w:cs="Arial"/>
          <w:bCs/>
        </w:rPr>
      </w:pPr>
    </w:p>
    <w:p w14:paraId="22BFEBB9" w14:textId="252AC2BF" w:rsidR="007F0FB1" w:rsidRDefault="006940EF" w:rsidP="000716A3">
      <w:pPr>
        <w:pStyle w:val="Listenabsatz"/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Wenn die Sportlerin/</w:t>
      </w:r>
      <w:r w:rsidR="00ED71F9">
        <w:rPr>
          <w:rFonts w:ascii="Arial" w:hAnsi="Arial" w:cs="Arial"/>
          <w:bCs/>
        </w:rPr>
        <w:t>der Sportler bereit ist, gibt sie</w:t>
      </w:r>
      <w:r>
        <w:rPr>
          <w:rFonts w:ascii="Arial" w:hAnsi="Arial" w:cs="Arial"/>
          <w:bCs/>
        </w:rPr>
        <w:t>/</w:t>
      </w:r>
      <w:r w:rsidR="00ED71F9">
        <w:rPr>
          <w:rFonts w:ascii="Arial" w:hAnsi="Arial" w:cs="Arial"/>
          <w:bCs/>
        </w:rPr>
        <w:t>er</w:t>
      </w:r>
      <w:r>
        <w:rPr>
          <w:rFonts w:ascii="Arial" w:hAnsi="Arial" w:cs="Arial"/>
          <w:bCs/>
        </w:rPr>
        <w:t xml:space="preserve"> das Startsignal (z. B. 3-2-1-los).</w:t>
      </w:r>
    </w:p>
    <w:p w14:paraId="37C2D80C" w14:textId="77777777" w:rsidR="007F0FB1" w:rsidRDefault="007F0FB1" w:rsidP="000716A3">
      <w:pPr>
        <w:spacing w:line="276" w:lineRule="auto"/>
        <w:ind w:left="426" w:hanging="426"/>
        <w:rPr>
          <w:rFonts w:ascii="Arial" w:hAnsi="Arial" w:cs="Arial"/>
          <w:bCs/>
        </w:rPr>
      </w:pPr>
    </w:p>
    <w:p w14:paraId="48E714E8" w14:textId="4ED67B97" w:rsidR="007F0FB1" w:rsidRDefault="006940EF" w:rsidP="000716A3">
      <w:pPr>
        <w:pStyle w:val="Listenabsatz"/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Die Sportlerin/der Sportler liest das Informationsblatt </w:t>
      </w:r>
      <w:r w:rsidR="00D815B8">
        <w:rPr>
          <w:rFonts w:ascii="Arial" w:hAnsi="Arial" w:cs="Arial"/>
          <w:bCs/>
        </w:rPr>
        <w:t>„</w:t>
      </w:r>
      <w:r>
        <w:rPr>
          <w:rFonts w:ascii="Arial" w:hAnsi="Arial" w:cs="Arial"/>
          <w:bCs/>
        </w:rPr>
        <w:t>Proteine</w:t>
      </w:r>
      <w:r w:rsidR="00D815B8">
        <w:rPr>
          <w:rFonts w:ascii="Arial" w:hAnsi="Arial" w:cs="Arial"/>
          <w:bCs/>
        </w:rPr>
        <w:t>“</w:t>
      </w:r>
      <w:r>
        <w:rPr>
          <w:rFonts w:ascii="Arial" w:hAnsi="Arial" w:cs="Arial"/>
          <w:bCs/>
        </w:rPr>
        <w:t xml:space="preserve"> leise vor. Sie/er achtet auf </w:t>
      </w:r>
      <w:r w:rsidR="005F449C">
        <w:rPr>
          <w:rFonts w:ascii="Arial" w:hAnsi="Arial" w:cs="Arial"/>
          <w:bCs/>
        </w:rPr>
        <w:t xml:space="preserve">die </w:t>
      </w:r>
      <w:r>
        <w:rPr>
          <w:rFonts w:ascii="Arial" w:hAnsi="Arial" w:cs="Arial"/>
          <w:bCs/>
        </w:rPr>
        <w:t>eigene Leserichtigkeit und korrigie</w:t>
      </w:r>
      <w:r w:rsidR="000716A3">
        <w:rPr>
          <w:rFonts w:ascii="Arial" w:hAnsi="Arial" w:cs="Arial"/>
          <w:bCs/>
        </w:rPr>
        <w:t>rt diese, wenn möglich, selbst.</w:t>
      </w:r>
      <w:r w:rsidR="000716A3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>Nach einem Lesefehler muss die Sportlerin/der Sportle</w:t>
      </w:r>
      <w:r w:rsidR="005F449C">
        <w:rPr>
          <w:rFonts w:ascii="Arial" w:hAnsi="Arial" w:cs="Arial"/>
          <w:bCs/>
        </w:rPr>
        <w:t>r den Satz noch einmal von vorn</w:t>
      </w:r>
      <w:r>
        <w:rPr>
          <w:rFonts w:ascii="Arial" w:hAnsi="Arial" w:cs="Arial"/>
          <w:bCs/>
        </w:rPr>
        <w:t xml:space="preserve"> lesen. </w:t>
      </w:r>
    </w:p>
    <w:p w14:paraId="00028790" w14:textId="77777777" w:rsidR="001027CC" w:rsidRDefault="001027CC" w:rsidP="000716A3">
      <w:pPr>
        <w:spacing w:line="276" w:lineRule="auto"/>
        <w:ind w:left="426"/>
        <w:rPr>
          <w:rFonts w:ascii="Arial" w:hAnsi="Arial" w:cs="Arial"/>
          <w:bCs/>
        </w:rPr>
      </w:pPr>
    </w:p>
    <w:p w14:paraId="116519BE" w14:textId="77777777" w:rsidR="00333571" w:rsidRDefault="00333571">
      <w:pPr>
        <w:spacing w:after="20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  <w:bookmarkStart w:id="1" w:name="_GoBack"/>
      <w:bookmarkEnd w:id="1"/>
    </w:p>
    <w:p w14:paraId="75CB130F" w14:textId="2B9425E2" w:rsidR="001027CC" w:rsidRDefault="00333571" w:rsidP="00EF7171">
      <w:pPr>
        <w:tabs>
          <w:tab w:val="left" w:pos="567"/>
        </w:tabs>
        <w:spacing w:line="276" w:lineRule="auto"/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zu 3.</w:t>
      </w:r>
      <w:r>
        <w:rPr>
          <w:rFonts w:ascii="Arial" w:hAnsi="Arial" w:cs="Arial"/>
          <w:bCs/>
        </w:rPr>
        <w:tab/>
      </w:r>
      <w:r w:rsidR="00EF7171">
        <w:rPr>
          <w:rFonts w:ascii="Arial" w:hAnsi="Arial" w:cs="Arial"/>
          <w:bCs/>
        </w:rPr>
        <w:br/>
      </w:r>
      <w:r w:rsidR="006940EF">
        <w:rPr>
          <w:rFonts w:ascii="Arial" w:hAnsi="Arial" w:cs="Arial"/>
          <w:bCs/>
        </w:rPr>
        <w:t xml:space="preserve">Die Trainerin/der Trainer begleitet das Lesen </w:t>
      </w:r>
      <w:r w:rsidR="005F449C">
        <w:rPr>
          <w:rFonts w:ascii="Arial" w:hAnsi="Arial" w:cs="Arial"/>
          <w:bCs/>
        </w:rPr>
        <w:t>der/</w:t>
      </w:r>
      <w:r>
        <w:rPr>
          <w:rFonts w:ascii="Arial" w:hAnsi="Arial" w:cs="Arial"/>
          <w:bCs/>
        </w:rPr>
        <w:t>des anderen durch stummes</w:t>
      </w:r>
      <w:r>
        <w:rPr>
          <w:rFonts w:ascii="Arial" w:hAnsi="Arial" w:cs="Arial"/>
          <w:bCs/>
        </w:rPr>
        <w:br/>
      </w:r>
      <w:r w:rsidR="006940EF">
        <w:rPr>
          <w:rFonts w:ascii="Arial" w:hAnsi="Arial" w:cs="Arial"/>
          <w:bCs/>
        </w:rPr>
        <w:t>Mitlesen. Sobald sich die Sportlerin/der Sportler beim Vorlesen sicher fühlt,</w:t>
      </w:r>
    </w:p>
    <w:p w14:paraId="1D634C12" w14:textId="4C40E4B3" w:rsidR="001027CC" w:rsidRDefault="006940EF" w:rsidP="000716A3">
      <w:pPr>
        <w:spacing w:line="276" w:lineRule="auto"/>
        <w:ind w:left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kann die Trainerin/der Trainer durch ein Handzeichen darauf hingewiesen werden, </w:t>
      </w:r>
    </w:p>
    <w:p w14:paraId="79A1DBA2" w14:textId="056A06F7" w:rsidR="001027CC" w:rsidRDefault="006940EF" w:rsidP="000716A3">
      <w:pPr>
        <w:spacing w:line="276" w:lineRule="auto"/>
        <w:ind w:left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dass sie/er das Lesen nicht mehr durch </w:t>
      </w:r>
      <w:r w:rsidR="008D04FB">
        <w:rPr>
          <w:rFonts w:ascii="Arial" w:hAnsi="Arial" w:cs="Arial"/>
          <w:bCs/>
        </w:rPr>
        <w:t>stummes</w:t>
      </w:r>
      <w:r>
        <w:rPr>
          <w:rFonts w:ascii="Arial" w:hAnsi="Arial" w:cs="Arial"/>
          <w:bCs/>
        </w:rPr>
        <w:t xml:space="preserve"> Mitlesen begleiten muss. </w:t>
      </w:r>
    </w:p>
    <w:p w14:paraId="62411BC4" w14:textId="77777777" w:rsidR="001027CC" w:rsidRDefault="001027CC" w:rsidP="000716A3">
      <w:pPr>
        <w:spacing w:line="276" w:lineRule="auto"/>
        <w:ind w:left="426"/>
        <w:rPr>
          <w:rFonts w:ascii="Arial" w:hAnsi="Arial" w:cs="Arial"/>
          <w:bCs/>
        </w:rPr>
      </w:pPr>
    </w:p>
    <w:p w14:paraId="6419EC3C" w14:textId="5173CB0A" w:rsidR="007F0FB1" w:rsidRDefault="006940EF" w:rsidP="000716A3">
      <w:pPr>
        <w:spacing w:line="276" w:lineRule="auto"/>
        <w:ind w:left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Sollte die Sportlerin/der Sportler Textverständnisprobleme haben, werden diese </w:t>
      </w:r>
      <w:r w:rsidR="000716A3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>entweder nach jedem Satz oder nach einem Textabschnitt geklärt.</w:t>
      </w:r>
    </w:p>
    <w:p w14:paraId="51889F79" w14:textId="77777777" w:rsidR="007F0FB1" w:rsidRDefault="007F0FB1">
      <w:pPr>
        <w:spacing w:line="276" w:lineRule="auto"/>
        <w:rPr>
          <w:rFonts w:ascii="Arial" w:hAnsi="Arial" w:cs="Arial"/>
          <w:bCs/>
        </w:rPr>
      </w:pPr>
    </w:p>
    <w:p w14:paraId="015AD175" w14:textId="7092928C" w:rsidR="007F0FB1" w:rsidRDefault="006940EF" w:rsidP="008D04FB">
      <w:pPr>
        <w:pStyle w:val="Default"/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Jeder Textabschnitt sollte mindestens vier Mal gelesen werden, bis die Sportlerin/der </w:t>
      </w:r>
      <w:r w:rsidR="000716A3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>Sportler den Text fehlerfrei und flüssig lesen kann.</w:t>
      </w:r>
    </w:p>
    <w:p w14:paraId="420CF7CD" w14:textId="068B3F87" w:rsidR="001027CC" w:rsidRDefault="001027CC" w:rsidP="008D04FB">
      <w:pPr>
        <w:pStyle w:val="Default"/>
        <w:spacing w:line="276" w:lineRule="auto"/>
        <w:rPr>
          <w:rFonts w:ascii="Arial" w:hAnsi="Arial" w:cs="Arial"/>
          <w:bCs/>
          <w:sz w:val="22"/>
          <w:szCs w:val="22"/>
        </w:rPr>
      </w:pPr>
    </w:p>
    <w:tbl>
      <w:tblPr>
        <w:tblStyle w:val="Tabellenraster2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2E4669" w:rsidRPr="008D0AC3" w14:paraId="2DE11F58" w14:textId="77777777" w:rsidTr="004812F0">
        <w:tc>
          <w:tcPr>
            <w:tcW w:w="5000" w:type="pct"/>
            <w:shd w:val="clear" w:color="auto" w:fill="BFBFBF" w:themeFill="background1" w:themeFillShade="BF"/>
          </w:tcPr>
          <w:p w14:paraId="047F976F" w14:textId="77777777" w:rsidR="002E4669" w:rsidRPr="008D0AC3" w:rsidRDefault="002E4669" w:rsidP="004812F0">
            <w:pPr>
              <w:spacing w:before="60" w:after="60" w:line="276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8D0AC3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Quellen und weitere Literaturhinweise</w:t>
            </w:r>
          </w:p>
        </w:tc>
      </w:tr>
    </w:tbl>
    <w:p w14:paraId="40B17C4D" w14:textId="77777777" w:rsidR="00764B49" w:rsidRDefault="00764B49" w:rsidP="00764B49">
      <w:pPr>
        <w:spacing w:line="276" w:lineRule="auto"/>
        <w:rPr>
          <w:rFonts w:ascii="Arial" w:hAnsi="Arial" w:cs="Arial"/>
          <w:bCs/>
        </w:rPr>
      </w:pPr>
    </w:p>
    <w:p w14:paraId="16CAB724" w14:textId="00022D53" w:rsidR="00764B49" w:rsidRDefault="002E4669" w:rsidP="00764B49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Ersteller: QUA-LiS NRW</w:t>
      </w:r>
      <w:r w:rsidR="000E26A4">
        <w:rPr>
          <w:rFonts w:ascii="Arial" w:hAnsi="Arial" w:cs="Arial"/>
        </w:rPr>
        <w:br/>
      </w:r>
      <w:r w:rsidRPr="001A77EB">
        <w:rPr>
          <w:rFonts w:ascii="Arial" w:hAnsi="Arial" w:cs="Arial"/>
        </w:rPr>
        <w:t>Sie dürfen den Text unter Nennung des Erstellers nicht-kommerziell nutzen.</w:t>
      </w:r>
    </w:p>
    <w:p w14:paraId="02756FD8" w14:textId="18D0A15A" w:rsidR="00764B49" w:rsidRDefault="00764B49" w:rsidP="00764B49">
      <w:pPr>
        <w:spacing w:after="120" w:line="276" w:lineRule="auto"/>
        <w:rPr>
          <w:rFonts w:ascii="Arial" w:hAnsi="Arial" w:cs="Arial"/>
          <w:bCs/>
        </w:rPr>
      </w:pPr>
    </w:p>
    <w:p w14:paraId="4683C5FA" w14:textId="4CC7F49B" w:rsidR="00DD6C57" w:rsidRDefault="00DD6C57" w:rsidP="002E4669">
      <w:pPr>
        <w:spacing w:after="120" w:line="276" w:lineRule="auto"/>
        <w:rPr>
          <w:rFonts w:ascii="Arial" w:hAnsi="Arial" w:cs="Arial"/>
        </w:rPr>
      </w:pPr>
      <w:r w:rsidRPr="002F7112">
        <w:rPr>
          <w:rFonts w:ascii="Arial" w:hAnsi="Arial" w:cs="Arial"/>
        </w:rPr>
        <w:t>https://www.alf-hannover.de/sites/default/files/handout_-_tandemlesen_-_workshop_-_ein_ganzes_buch._das_schaffe_ich_nie.pdf</w:t>
      </w:r>
      <w:r w:rsidR="00467C4D">
        <w:rPr>
          <w:rFonts w:ascii="Arial" w:hAnsi="Arial" w:cs="Arial"/>
        </w:rPr>
        <w:t xml:space="preserve"> [</w:t>
      </w:r>
      <w:r>
        <w:rPr>
          <w:rFonts w:ascii="Arial" w:hAnsi="Arial" w:cs="Arial"/>
        </w:rPr>
        <w:t>Stand</w:t>
      </w:r>
      <w:r w:rsidR="00467C4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6F295C">
        <w:rPr>
          <w:rFonts w:ascii="Arial" w:hAnsi="Arial" w:cs="Arial"/>
        </w:rPr>
        <w:t>September</w:t>
      </w:r>
      <w:r>
        <w:rPr>
          <w:rFonts w:ascii="Arial" w:hAnsi="Arial" w:cs="Arial"/>
        </w:rPr>
        <w:t xml:space="preserve"> 2020</w:t>
      </w:r>
      <w:r w:rsidR="00467C4D">
        <w:rPr>
          <w:rFonts w:ascii="Arial" w:hAnsi="Arial" w:cs="Arial"/>
        </w:rPr>
        <w:t>]</w:t>
      </w:r>
    </w:p>
    <w:sectPr w:rsidR="00DD6C57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FC18E" w14:textId="77777777" w:rsidR="007B3EB5" w:rsidRDefault="007B3EB5">
      <w:r>
        <w:separator/>
      </w:r>
    </w:p>
  </w:endnote>
  <w:endnote w:type="continuationSeparator" w:id="0">
    <w:p w14:paraId="12BEF1DC" w14:textId="77777777" w:rsidR="007B3EB5" w:rsidRDefault="007B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143574350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7A5AFC" w14:textId="2123E7FA" w:rsidR="000E26A4" w:rsidRPr="000E26A4" w:rsidRDefault="000E26A4" w:rsidP="000E26A4">
            <w:pPr>
              <w:pStyle w:val="Fuzeile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E26A4">
              <w:rPr>
                <w:rFonts w:ascii="Arial" w:hAnsi="Arial" w:cs="Arial"/>
                <w:sz w:val="18"/>
                <w:szCs w:val="18"/>
              </w:rPr>
              <w:t xml:space="preserve">Seite </w:t>
            </w:r>
            <w:r w:rsidRPr="000E26A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0E26A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0E26A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F295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0E26A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E26A4">
              <w:rPr>
                <w:rFonts w:ascii="Arial" w:hAnsi="Arial" w:cs="Arial"/>
                <w:sz w:val="18"/>
                <w:szCs w:val="18"/>
              </w:rPr>
              <w:t xml:space="preserve"> von </w:t>
            </w:r>
            <w:r w:rsidRPr="000E26A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0E26A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0E26A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F295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0E26A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F730A" w14:textId="77777777" w:rsidR="007B3EB5" w:rsidRDefault="007B3EB5">
      <w:r>
        <w:rPr>
          <w:color w:val="000000"/>
        </w:rPr>
        <w:separator/>
      </w:r>
    </w:p>
  </w:footnote>
  <w:footnote w:type="continuationSeparator" w:id="0">
    <w:p w14:paraId="0D4D97D4" w14:textId="77777777" w:rsidR="007B3EB5" w:rsidRDefault="007B3EB5">
      <w:r>
        <w:continuationSeparator/>
      </w:r>
    </w:p>
  </w:footnote>
  <w:footnote w:id="1">
    <w:p w14:paraId="7597D1CA" w14:textId="08662DDF" w:rsidR="00AF00B8" w:rsidRPr="002E4669" w:rsidRDefault="00AF00B8" w:rsidP="002E4669">
      <w:pPr>
        <w:pStyle w:val="berschrift3"/>
        <w:tabs>
          <w:tab w:val="left" w:pos="284"/>
        </w:tabs>
        <w:rPr>
          <w:rFonts w:ascii="Arial" w:hAnsi="Arial" w:cs="Arial"/>
          <w:b w:val="0"/>
          <w:sz w:val="18"/>
          <w:szCs w:val="18"/>
        </w:rPr>
      </w:pPr>
      <w:r w:rsidRPr="001968E8">
        <w:rPr>
          <w:rStyle w:val="Funotenzeichen"/>
          <w:rFonts w:ascii="Arial" w:hAnsi="Arial" w:cs="Arial"/>
          <w:b w:val="0"/>
          <w:sz w:val="18"/>
          <w:szCs w:val="18"/>
        </w:rPr>
        <w:footnoteRef/>
      </w:r>
      <w:r w:rsidRPr="001968E8">
        <w:rPr>
          <w:rFonts w:ascii="Arial" w:hAnsi="Arial" w:cs="Arial"/>
          <w:b w:val="0"/>
          <w:sz w:val="18"/>
          <w:szCs w:val="18"/>
        </w:rPr>
        <w:tab/>
      </w:r>
      <w:r w:rsidR="001968E8" w:rsidRPr="001968E8">
        <w:rPr>
          <w:rFonts w:ascii="Arial" w:hAnsi="Arial" w:cs="Arial"/>
          <w:b w:val="0"/>
          <w:sz w:val="18"/>
          <w:szCs w:val="18"/>
        </w:rPr>
        <w:t>Rosebrock, Cornelia</w:t>
      </w:r>
      <w:r w:rsidR="004B5A1C">
        <w:rPr>
          <w:rFonts w:ascii="Arial" w:hAnsi="Arial" w:cs="Arial"/>
          <w:b w:val="0"/>
          <w:sz w:val="18"/>
          <w:szCs w:val="18"/>
        </w:rPr>
        <w:t xml:space="preserve"> et al.</w:t>
      </w:r>
      <w:r w:rsidR="003F3C6A">
        <w:rPr>
          <w:rFonts w:ascii="Arial" w:hAnsi="Arial" w:cs="Arial"/>
          <w:b w:val="0"/>
          <w:sz w:val="18"/>
          <w:szCs w:val="18"/>
        </w:rPr>
        <w:t xml:space="preserve"> (2011)</w:t>
      </w:r>
      <w:r w:rsidR="001968E8" w:rsidRPr="001968E8">
        <w:rPr>
          <w:rFonts w:ascii="Arial" w:hAnsi="Arial" w:cs="Arial"/>
          <w:b w:val="0"/>
          <w:sz w:val="18"/>
          <w:szCs w:val="18"/>
        </w:rPr>
        <w:t>:</w:t>
      </w:r>
      <w:r w:rsidRPr="001968E8">
        <w:rPr>
          <w:rFonts w:ascii="Arial" w:hAnsi="Arial" w:cs="Arial"/>
          <w:b w:val="0"/>
          <w:sz w:val="18"/>
          <w:szCs w:val="18"/>
        </w:rPr>
        <w:t xml:space="preserve"> Leseflüssigkeit fördern</w:t>
      </w:r>
      <w:r w:rsidR="001968E8" w:rsidRPr="001968E8">
        <w:rPr>
          <w:rFonts w:ascii="Arial" w:hAnsi="Arial" w:cs="Arial"/>
          <w:b w:val="0"/>
          <w:sz w:val="18"/>
          <w:szCs w:val="18"/>
        </w:rPr>
        <w:t xml:space="preserve">. </w:t>
      </w:r>
      <w:r w:rsidR="001027CC">
        <w:rPr>
          <w:rFonts w:ascii="Arial" w:hAnsi="Arial" w:cs="Arial"/>
          <w:b w:val="0"/>
          <w:sz w:val="18"/>
          <w:szCs w:val="18"/>
        </w:rPr>
        <w:t>Lautleseverfahren</w:t>
      </w:r>
      <w:r w:rsidR="001027CC">
        <w:rPr>
          <w:rFonts w:ascii="Arial" w:hAnsi="Arial" w:cs="Arial"/>
          <w:b w:val="0"/>
          <w:sz w:val="18"/>
          <w:szCs w:val="18"/>
        </w:rPr>
        <w:br/>
      </w:r>
      <w:r w:rsidR="001027CC">
        <w:rPr>
          <w:rFonts w:ascii="Arial" w:hAnsi="Arial" w:cs="Arial"/>
          <w:b w:val="0"/>
          <w:sz w:val="18"/>
          <w:szCs w:val="18"/>
        </w:rPr>
        <w:tab/>
      </w:r>
      <w:r w:rsidR="001968E8" w:rsidRPr="001968E8">
        <w:rPr>
          <w:rFonts w:ascii="Arial" w:hAnsi="Arial" w:cs="Arial"/>
          <w:b w:val="0"/>
          <w:sz w:val="18"/>
          <w:szCs w:val="18"/>
        </w:rPr>
        <w:t>für die Primar- und Sekundarstufe</w:t>
      </w:r>
      <w:r w:rsidR="003F3C6A">
        <w:rPr>
          <w:rFonts w:ascii="Arial" w:hAnsi="Arial" w:cs="Arial"/>
          <w:b w:val="0"/>
          <w:sz w:val="18"/>
          <w:szCs w:val="18"/>
        </w:rPr>
        <w:t>.</w:t>
      </w:r>
      <w:r w:rsidR="00C354FF">
        <w:rPr>
          <w:rFonts w:ascii="Arial" w:hAnsi="Arial" w:cs="Arial"/>
          <w:b w:val="0"/>
          <w:sz w:val="18"/>
          <w:szCs w:val="18"/>
        </w:rPr>
        <w:t xml:space="preserve"> 5. Auflage, </w:t>
      </w:r>
      <w:r w:rsidR="001027CC">
        <w:rPr>
          <w:rFonts w:ascii="Arial" w:hAnsi="Arial" w:cs="Arial"/>
          <w:b w:val="0"/>
          <w:sz w:val="18"/>
          <w:szCs w:val="18"/>
        </w:rPr>
        <w:t>Seelze: Kallmeyer Verlag.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07"/>
      <w:gridCol w:w="3038"/>
      <w:gridCol w:w="3043"/>
    </w:tblGrid>
    <w:tr w:rsidR="00531EE2" w14:paraId="49892ECB" w14:textId="77777777" w:rsidTr="00561744">
      <w:trPr>
        <w:jc w:val="center"/>
      </w:trPr>
      <w:tc>
        <w:tcPr>
          <w:tcW w:w="32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6E91D6A" w14:textId="77777777" w:rsidR="00531EE2" w:rsidRDefault="006940EF">
          <w:bookmarkStart w:id="2" w:name="_Hlk509160243"/>
          <w:r>
            <w:rPr>
              <w:rFonts w:eastAsia="ヒラギノ角ゴ ProN W3"/>
              <w:noProof/>
              <w:sz w:val="20"/>
              <w:lang w:eastAsia="de-DE"/>
            </w:rPr>
            <w:drawing>
              <wp:inline distT="0" distB="0" distL="0" distR="0" wp14:anchorId="15F09D71" wp14:editId="4AD4C54D">
                <wp:extent cx="1851522" cy="495732"/>
                <wp:effectExtent l="0" t="0" r="0" b="0"/>
                <wp:docPr id="1" name="Grafik 46" descr="W:\QUA-LiS\Projekte-Extern\62K\ZAbiBK_Dokumentationen &amp; Vordrucke\Logo_20151217\QUA-LiS-Logo-Farbe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1522" cy="4957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81A1757" w14:textId="77777777" w:rsidR="00531EE2" w:rsidRDefault="006940EF">
          <w:pPr>
            <w:spacing w:before="60"/>
            <w:rPr>
              <w:rFonts w:ascii="Arial" w:eastAsia="Times New Roman" w:hAnsi="Arial" w:cs="Arial"/>
              <w:lang w:eastAsia="de-DE"/>
            </w:rPr>
          </w:pPr>
          <w:r>
            <w:rPr>
              <w:rFonts w:ascii="Arial" w:eastAsia="Times New Roman" w:hAnsi="Arial" w:cs="Arial"/>
              <w:lang w:eastAsia="de-DE"/>
            </w:rPr>
            <w:t>Datum:</w:t>
          </w:r>
        </w:p>
        <w:p w14:paraId="5BFE4869" w14:textId="77777777" w:rsidR="00531EE2" w:rsidRDefault="006940EF">
          <w:pPr>
            <w:spacing w:before="60"/>
            <w:rPr>
              <w:rFonts w:ascii="Arial" w:eastAsia="Times New Roman" w:hAnsi="Arial" w:cs="Arial"/>
              <w:lang w:eastAsia="de-DE"/>
            </w:rPr>
          </w:pPr>
          <w:r>
            <w:rPr>
              <w:rFonts w:ascii="Arial" w:eastAsia="Times New Roman" w:hAnsi="Arial" w:cs="Arial"/>
              <w:lang w:eastAsia="de-DE"/>
            </w:rPr>
            <w:t>Name:</w:t>
          </w:r>
        </w:p>
        <w:p w14:paraId="452CBBE3" w14:textId="77777777" w:rsidR="00531EE2" w:rsidRDefault="006940EF">
          <w:pPr>
            <w:spacing w:before="60" w:after="60"/>
          </w:pPr>
          <w:r>
            <w:rPr>
              <w:rFonts w:ascii="Arial" w:eastAsia="Times New Roman" w:hAnsi="Arial" w:cs="Arial"/>
              <w:lang w:eastAsia="de-DE"/>
            </w:rPr>
            <w:t>Klasse:</w:t>
          </w:r>
        </w:p>
      </w:tc>
      <w:tc>
        <w:tcPr>
          <w:tcW w:w="30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030C1D7" w14:textId="77777777" w:rsidR="00531EE2" w:rsidRDefault="006940EF">
          <w:pPr>
            <w:spacing w:before="60" w:after="60"/>
            <w:jc w:val="center"/>
          </w:pPr>
          <w:r>
            <w:rPr>
              <w:rFonts w:eastAsia="Times New Roman"/>
              <w:noProof/>
              <w:lang w:eastAsia="de-DE"/>
            </w:rPr>
            <w:drawing>
              <wp:inline distT="0" distB="0" distL="0" distR="0" wp14:anchorId="5FA1FF3A" wp14:editId="64C92F42">
                <wp:extent cx="1564446" cy="493199"/>
                <wp:effectExtent l="0" t="0" r="0" b="2101"/>
                <wp:docPr id="2" name="Grafik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6" cy="4931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61744" w14:paraId="3E343F1A" w14:textId="77777777" w:rsidTr="00561744">
      <w:trPr>
        <w:jc w:val="center"/>
      </w:trPr>
      <w:tc>
        <w:tcPr>
          <w:tcW w:w="9288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ED50BD9" w14:textId="0BC2150A" w:rsidR="00561744" w:rsidRDefault="00561744" w:rsidP="00561744">
          <w:pPr>
            <w:spacing w:before="120" w:after="120"/>
            <w:jc w:val="center"/>
            <w:rPr>
              <w:rFonts w:ascii="Arial" w:eastAsia="Times New Roman" w:hAnsi="Arial" w:cs="Arial"/>
              <w:b/>
              <w:sz w:val="28"/>
              <w:szCs w:val="24"/>
              <w:lang w:eastAsia="de-DE"/>
            </w:rPr>
          </w:pPr>
          <w:r w:rsidRPr="005F6C25">
            <w:rPr>
              <w:rFonts w:ascii="Arial" w:hAnsi="Arial" w:cs="Arial"/>
              <w:b/>
              <w:sz w:val="28"/>
              <w:szCs w:val="28"/>
            </w:rPr>
            <w:t>Lernsituation „Ein besonderer Kunde“</w:t>
          </w:r>
          <w:r w:rsidRPr="005F6C25">
            <w:rPr>
              <w:rFonts w:ascii="Arial" w:hAnsi="Arial" w:cs="Arial"/>
              <w:b/>
              <w:sz w:val="28"/>
              <w:szCs w:val="28"/>
            </w:rPr>
            <w:br/>
            <w:t xml:space="preserve">Arbeitsauftrag </w:t>
          </w:r>
          <w:r w:rsidR="00333571">
            <w:rPr>
              <w:rFonts w:ascii="Arial" w:hAnsi="Arial" w:cs="Arial"/>
              <w:b/>
              <w:sz w:val="28"/>
              <w:szCs w:val="28"/>
            </w:rPr>
            <w:t>„</w:t>
          </w:r>
          <w:r w:rsidRPr="005F6C25">
            <w:rPr>
              <w:rFonts w:ascii="Arial" w:hAnsi="Arial" w:cs="Arial"/>
              <w:b/>
              <w:sz w:val="28"/>
              <w:szCs w:val="28"/>
            </w:rPr>
            <w:t>Hauptnährstoffe und ihre Verdauung</w:t>
          </w:r>
          <w:r w:rsidR="00333571">
            <w:rPr>
              <w:rFonts w:ascii="Arial" w:hAnsi="Arial" w:cs="Arial"/>
              <w:b/>
              <w:sz w:val="28"/>
              <w:szCs w:val="28"/>
            </w:rPr>
            <w:t>“</w:t>
          </w:r>
        </w:p>
      </w:tc>
    </w:tr>
  </w:tbl>
  <w:bookmarkEnd w:id="2"/>
  <w:p w14:paraId="756595EB" w14:textId="77777777" w:rsidR="00531EE2" w:rsidRDefault="006940EF">
    <w:pPr>
      <w:spacing w:line="276" w:lineRule="auto"/>
      <w:jc w:val="right"/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26D2FE" wp14:editId="0D790FDA">
              <wp:simplePos x="0" y="0"/>
              <wp:positionH relativeFrom="column">
                <wp:posOffset>-677542</wp:posOffset>
              </wp:positionH>
              <wp:positionV relativeFrom="paragraph">
                <wp:posOffset>2114220</wp:posOffset>
              </wp:positionV>
              <wp:extent cx="215999" cy="3562347"/>
              <wp:effectExtent l="0" t="0" r="31651" b="19053"/>
              <wp:wrapNone/>
              <wp:docPr id="3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5999" cy="3562347"/>
                        <a:chOff x="0" y="0"/>
                        <a:chExt cx="215999" cy="3562347"/>
                      </a:xfrm>
                    </wpg:grpSpPr>
                    <wps:wsp>
                      <wps:cNvPr id="4" name="Gerader Verbinder 1"/>
                      <wps:cNvCnPr/>
                      <wps:spPr>
                        <a:xfrm>
                          <a:off x="0" y="0"/>
                          <a:ext cx="107999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  <wps:wsp>
                      <wps:cNvPr id="5" name="Gerader Verbinder 2"/>
                      <wps:cNvCnPr/>
                      <wps:spPr>
                        <a:xfrm>
                          <a:off x="0" y="1781169"/>
                          <a:ext cx="215999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  <wps:wsp>
                      <wps:cNvPr id="6" name="Gerader Verbinder 3"/>
                      <wps:cNvCnPr/>
                      <wps:spPr>
                        <a:xfrm>
                          <a:off x="0" y="3562347"/>
                          <a:ext cx="107999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132DF87" id="Gruppieren 6" o:spid="_x0000_s1026" style="position:absolute;margin-left:-53.35pt;margin-top:166.45pt;width:17pt;height:280.5pt;z-index:251659264" coordsize="2159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r Verbinder 1" o:spid="_x0000_s1027" type="#_x0000_t32" style="position:absolute;width:10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" strokeweight=".26467mm"/>
              <v:shape id="Gerader Verbinder 2" o:spid="_x0000_s1028" type="#_x0000_t32" style="position:absolute;top:17811;width:21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" strokeweight=".26467mm"/>
              <v:shape id="Gerader Verbinder 3" o:spid="_x0000_s1029" type="#_x0000_t32" style="position:absolute;top:35623;width:10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" strokeweight=".26467m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75689"/>
    <w:multiLevelType w:val="multilevel"/>
    <w:tmpl w:val="0F3823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954B6"/>
    <w:multiLevelType w:val="hybridMultilevel"/>
    <w:tmpl w:val="95D0E058"/>
    <w:lvl w:ilvl="0" w:tplc="0F3E30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F0FB1"/>
    <w:rsid w:val="00041A96"/>
    <w:rsid w:val="0004358A"/>
    <w:rsid w:val="00071093"/>
    <w:rsid w:val="000716A3"/>
    <w:rsid w:val="00072E31"/>
    <w:rsid w:val="0009578C"/>
    <w:rsid w:val="000B1A83"/>
    <w:rsid w:val="000C49C5"/>
    <w:rsid w:val="000D41C5"/>
    <w:rsid w:val="000E26A4"/>
    <w:rsid w:val="001027CC"/>
    <w:rsid w:val="001968E8"/>
    <w:rsid w:val="00266C92"/>
    <w:rsid w:val="002E4669"/>
    <w:rsid w:val="002F7112"/>
    <w:rsid w:val="00333571"/>
    <w:rsid w:val="00345873"/>
    <w:rsid w:val="003C7CDE"/>
    <w:rsid w:val="003F3C6A"/>
    <w:rsid w:val="00461600"/>
    <w:rsid w:val="00467C4D"/>
    <w:rsid w:val="00477CC9"/>
    <w:rsid w:val="0049429D"/>
    <w:rsid w:val="004B5A1C"/>
    <w:rsid w:val="00512478"/>
    <w:rsid w:val="0052343E"/>
    <w:rsid w:val="00561744"/>
    <w:rsid w:val="005F449C"/>
    <w:rsid w:val="006238CA"/>
    <w:rsid w:val="006940EF"/>
    <w:rsid w:val="006F295C"/>
    <w:rsid w:val="00764B49"/>
    <w:rsid w:val="00773C48"/>
    <w:rsid w:val="007B3EB5"/>
    <w:rsid w:val="007F0FB1"/>
    <w:rsid w:val="00850BFD"/>
    <w:rsid w:val="008D04FB"/>
    <w:rsid w:val="009508DA"/>
    <w:rsid w:val="009E3540"/>
    <w:rsid w:val="009F4778"/>
    <w:rsid w:val="00A76F5B"/>
    <w:rsid w:val="00AF00B8"/>
    <w:rsid w:val="00B81DCA"/>
    <w:rsid w:val="00C042C3"/>
    <w:rsid w:val="00C05838"/>
    <w:rsid w:val="00C07D00"/>
    <w:rsid w:val="00C354FF"/>
    <w:rsid w:val="00D20E59"/>
    <w:rsid w:val="00D815B8"/>
    <w:rsid w:val="00DC39CB"/>
    <w:rsid w:val="00DD11AA"/>
    <w:rsid w:val="00DD6C57"/>
    <w:rsid w:val="00E4005E"/>
    <w:rsid w:val="00E662F1"/>
    <w:rsid w:val="00E85671"/>
    <w:rsid w:val="00ED71F9"/>
    <w:rsid w:val="00EF5299"/>
    <w:rsid w:val="00E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1461A"/>
  <w15:docId w15:val="{F560F847-729D-4C04-84E6-5D15F31D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pacing w:after="0" w:line="240" w:lineRule="auto"/>
    </w:pPr>
  </w:style>
  <w:style w:type="paragraph" w:styleId="berschrift3">
    <w:name w:val="heading 3"/>
    <w:basedOn w:val="Standard"/>
    <w:link w:val="berschrift3Zchn"/>
    <w:uiPriority w:val="9"/>
    <w:qFormat/>
    <w:rsid w:val="001968E8"/>
    <w:pPr>
      <w:autoSpaceDN/>
      <w:spacing w:before="100" w:beforeAutospacing="1" w:after="100" w:afterAutospacing="1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pPr>
      <w:ind w:left="720"/>
    </w:pPr>
  </w:style>
  <w:style w:type="paragraph" w:styleId="Sprechblasentext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autoSpaceDE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uiPriority w:val="99"/>
  </w:style>
  <w:style w:type="character" w:styleId="Kommentarzeichen">
    <w:name w:val="annotation reference"/>
    <w:basedOn w:val="Absatz-Standardschriftart"/>
    <w:uiPriority w:val="99"/>
    <w:semiHidden/>
    <w:unhideWhenUsed/>
    <w:rsid w:val="00850BF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50BF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50BF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50BF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50BFD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F00B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F00B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F00B8"/>
    <w:rPr>
      <w:vertAlign w:val="superscrip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968E8"/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customStyle="1" w:styleId="osubtitle">
    <w:name w:val="osubtitle"/>
    <w:basedOn w:val="Absatz-Standardschriftart"/>
    <w:rsid w:val="001968E8"/>
  </w:style>
  <w:style w:type="table" w:styleId="Tabellenraster">
    <w:name w:val="Table Grid"/>
    <w:basedOn w:val="NormaleTabelle"/>
    <w:uiPriority w:val="39"/>
    <w:rsid w:val="000C49C5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2E4669"/>
    <w:pPr>
      <w:autoSpaceDN/>
      <w:spacing w:after="0" w:line="240" w:lineRule="auto"/>
      <w:textAlignment w:val="auto"/>
    </w:pPr>
    <w:rPr>
      <w:rFonts w:asciiTheme="minorHAnsi" w:eastAsia="Times New Roman" w:hAnsiTheme="minorHAnsi" w:cstheme="minorBid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D6C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2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4DBD0-9214-4E4A-9E26-DDEC19C9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Schulministerium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Carcanella-Hillebrand, Sandra | BKSN</dc:creator>
  <cp:lastModifiedBy> </cp:lastModifiedBy>
  <cp:revision>6</cp:revision>
  <dcterms:created xsi:type="dcterms:W3CDTF">2020-08-16T15:12:00Z</dcterms:created>
  <dcterms:modified xsi:type="dcterms:W3CDTF">2020-09-07T09:43:00Z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0x0101003552DF93E0691C4CAAF99CDDF81EBCD8</vt:lpwstr>
  </property>
</Properties>
</file>