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E5" w:rsidRPr="00A73C7F" w:rsidRDefault="00A73C7F" w:rsidP="006D71C8">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081F88" w:rsidTr="00884C6E">
        <w:tc>
          <w:tcPr>
            <w:tcW w:w="5000" w:type="pct"/>
            <w:shd w:val="clear" w:color="auto" w:fill="BFBFBF" w:themeFill="background1" w:themeFillShade="BF"/>
          </w:tcPr>
          <w:bookmarkEnd w:id="0"/>
          <w:p w:rsidR="00081F88" w:rsidRPr="005014D8" w:rsidRDefault="00081F88" w:rsidP="006D71C8">
            <w:pPr>
              <w:spacing w:before="60" w:after="60" w:line="276" w:lineRule="auto"/>
              <w:rPr>
                <w:rFonts w:ascii="Arial" w:hAnsi="Arial" w:cs="Arial"/>
                <w:b/>
                <w:bCs/>
                <w:sz w:val="24"/>
                <w:szCs w:val="24"/>
              </w:rPr>
            </w:pPr>
            <w:r w:rsidRPr="005014D8">
              <w:rPr>
                <w:rFonts w:ascii="Arial" w:hAnsi="Arial" w:cs="Arial"/>
                <w:b/>
                <w:bCs/>
                <w:sz w:val="24"/>
                <w:szCs w:val="24"/>
              </w:rPr>
              <w:t>Hinweise zur Methode</w:t>
            </w:r>
          </w:p>
        </w:tc>
      </w:tr>
    </w:tbl>
    <w:p w:rsidR="00CE1A6F" w:rsidRPr="005014D8" w:rsidRDefault="00CE1A6F" w:rsidP="006D71C8">
      <w:pPr>
        <w:spacing w:line="360" w:lineRule="auto"/>
        <w:rPr>
          <w:rFonts w:ascii="Arial" w:hAnsi="Arial" w:cs="Arial"/>
          <w:sz w:val="16"/>
          <w:szCs w:val="16"/>
        </w:rPr>
      </w:pPr>
    </w:p>
    <w:p w:rsidR="00CE1A6F" w:rsidRPr="005014D8" w:rsidRDefault="00CE1A6F" w:rsidP="005014D8">
      <w:pPr>
        <w:spacing w:before="60" w:after="60" w:line="276" w:lineRule="auto"/>
        <w:rPr>
          <w:rFonts w:ascii="Arial" w:hAnsi="Arial" w:cs="Arial"/>
          <w:b/>
          <w:bCs/>
          <w:iCs/>
          <w:sz w:val="24"/>
          <w:szCs w:val="24"/>
        </w:rPr>
      </w:pPr>
      <w:r w:rsidRPr="005014D8">
        <w:rPr>
          <w:rFonts w:ascii="Arial" w:hAnsi="Arial" w:cs="Arial"/>
          <w:b/>
          <w:bCs/>
          <w:iCs/>
          <w:sz w:val="24"/>
          <w:szCs w:val="24"/>
        </w:rPr>
        <w:t>Die Wortwand</w:t>
      </w:r>
    </w:p>
    <w:p w:rsidR="005014D8" w:rsidRPr="005014D8" w:rsidRDefault="005014D8" w:rsidP="005014D8">
      <w:pPr>
        <w:spacing w:before="60" w:after="60" w:line="276" w:lineRule="auto"/>
        <w:rPr>
          <w:rFonts w:ascii="Arial" w:hAnsi="Arial" w:cs="Arial"/>
          <w:bCs/>
        </w:rPr>
      </w:pPr>
    </w:p>
    <w:p w:rsidR="00CE1A6F" w:rsidRPr="006711DA" w:rsidRDefault="00CE1A6F" w:rsidP="005014D8">
      <w:pPr>
        <w:spacing w:before="60" w:after="60" w:line="276" w:lineRule="auto"/>
        <w:rPr>
          <w:rFonts w:ascii="Arial" w:hAnsi="Arial" w:cs="Arial"/>
          <w:b/>
          <w:bCs/>
        </w:rPr>
      </w:pPr>
      <w:r w:rsidRPr="00CC2685">
        <w:rPr>
          <w:rFonts w:ascii="Arial" w:hAnsi="Arial" w:cs="Arial"/>
          <w:b/>
          <w:bCs/>
        </w:rPr>
        <w:t>Definit</w:t>
      </w:r>
      <w:r w:rsidR="00081F88">
        <w:rPr>
          <w:rFonts w:ascii="Arial" w:hAnsi="Arial" w:cs="Arial"/>
          <w:b/>
          <w:bCs/>
        </w:rPr>
        <w:t>i</w:t>
      </w:r>
      <w:r w:rsidRPr="00CC2685">
        <w:rPr>
          <w:rFonts w:ascii="Arial" w:hAnsi="Arial" w:cs="Arial"/>
          <w:b/>
          <w:bCs/>
        </w:rPr>
        <w:t>on</w:t>
      </w:r>
    </w:p>
    <w:p w:rsidR="00CE1A6F" w:rsidRDefault="00CE1A6F" w:rsidP="005014D8">
      <w:pPr>
        <w:suppressAutoHyphens/>
        <w:spacing w:before="60" w:after="60" w:line="276" w:lineRule="auto"/>
        <w:rPr>
          <w:rFonts w:ascii="Arial" w:hAnsi="Arial" w:cs="Arial"/>
        </w:rPr>
      </w:pPr>
      <w:r>
        <w:rPr>
          <w:rFonts w:ascii="Arial" w:hAnsi="Arial" w:cs="Arial"/>
        </w:rPr>
        <w:t xml:space="preserve">Die Wortwand ist eine </w:t>
      </w:r>
      <w:bookmarkStart w:id="1" w:name="_GoBack"/>
      <w:bookmarkEnd w:id="1"/>
      <w:r>
        <w:rPr>
          <w:rFonts w:ascii="Arial" w:hAnsi="Arial" w:cs="Arial"/>
        </w:rPr>
        <w:t>Visualisierung von zentralen Begriffen zu einem Thema, die Gegenstand einer Unterrichtsreihe oder einer Unterrichtssequenz oder Bestandteil eines Fachtextes sind, der erschlossen werden soll. Dabei handelt es sich um eine unterstützende Wortauswahl zur Entlastung des Textverstehens, so dass das Lesen und Verstehen der (Fach</w:t>
      </w:r>
      <w:r w:rsidR="006D71C8">
        <w:rPr>
          <w:rFonts w:ascii="Arial" w:hAnsi="Arial" w:cs="Arial"/>
        </w:rPr>
        <w:t>-</w:t>
      </w:r>
      <w:r>
        <w:rPr>
          <w:rFonts w:ascii="Arial" w:hAnsi="Arial" w:cs="Arial"/>
        </w:rPr>
        <w:t>)Lektüre gelingen kann.</w:t>
      </w:r>
    </w:p>
    <w:p w:rsidR="00CE1A6F" w:rsidRDefault="00CE1A6F" w:rsidP="005014D8">
      <w:pPr>
        <w:spacing w:before="60" w:after="60" w:line="276" w:lineRule="auto"/>
        <w:rPr>
          <w:rFonts w:ascii="Arial" w:hAnsi="Arial" w:cs="Arial"/>
        </w:rPr>
      </w:pPr>
    </w:p>
    <w:p w:rsidR="00CE1A6F" w:rsidRPr="006711DA" w:rsidRDefault="00CE1A6F" w:rsidP="005014D8">
      <w:pPr>
        <w:spacing w:before="60" w:after="60" w:line="276" w:lineRule="auto"/>
        <w:rPr>
          <w:rFonts w:ascii="Arial" w:hAnsi="Arial" w:cs="Arial"/>
          <w:b/>
          <w:bCs/>
        </w:rPr>
      </w:pPr>
      <w:r w:rsidRPr="00CC2685">
        <w:rPr>
          <w:rFonts w:ascii="Arial" w:hAnsi="Arial" w:cs="Arial"/>
          <w:b/>
          <w:bCs/>
        </w:rPr>
        <w:t>Organisation</w:t>
      </w:r>
    </w:p>
    <w:p w:rsidR="00CE1A6F" w:rsidRDefault="00CE1A6F" w:rsidP="005014D8">
      <w:pPr>
        <w:spacing w:before="60" w:after="60" w:line="276" w:lineRule="auto"/>
        <w:rPr>
          <w:rFonts w:ascii="Arial" w:hAnsi="Arial" w:cs="Arial"/>
        </w:rPr>
      </w:pPr>
      <w:r>
        <w:rPr>
          <w:rFonts w:ascii="Arial" w:hAnsi="Arial" w:cs="Arial"/>
        </w:rPr>
        <w:t>Eine Wortwand in analoger Form kann man erstellen, indem man mehrere DIN</w:t>
      </w:r>
      <w:r w:rsidR="00E62E4F">
        <w:rPr>
          <w:rFonts w:ascii="Arial" w:hAnsi="Arial" w:cs="Arial"/>
        </w:rPr>
        <w:t>-</w:t>
      </w:r>
      <w:r>
        <w:rPr>
          <w:rFonts w:ascii="Arial" w:hAnsi="Arial" w:cs="Arial"/>
        </w:rPr>
        <w:t>A4</w:t>
      </w:r>
      <w:r w:rsidR="00E62E4F">
        <w:rPr>
          <w:rFonts w:ascii="Arial" w:hAnsi="Arial" w:cs="Arial"/>
        </w:rPr>
        <w:t>-</w:t>
      </w:r>
      <w:r>
        <w:rPr>
          <w:rFonts w:ascii="Arial" w:hAnsi="Arial" w:cs="Arial"/>
        </w:rPr>
        <w:t>Blätter auf der Hälfte knickt und ineinanderlegt, so dass ein Heft entsteht. Auf der obersten Seite steht der zu erklärende Begriff. Auf den nachfolgenden Seiten kann man differenziert nach Niveaustufe Visualisierungen (z.</w:t>
      </w:r>
      <w:r w:rsidR="00081F88">
        <w:rPr>
          <w:rFonts w:ascii="Arial" w:hAnsi="Arial" w:cs="Arial"/>
        </w:rPr>
        <w:t xml:space="preserve"> </w:t>
      </w:r>
      <w:r>
        <w:rPr>
          <w:rFonts w:ascii="Arial" w:hAnsi="Arial" w:cs="Arial"/>
        </w:rPr>
        <w:t>B. Zeichnungen, Bilder), einfache Erklärungen und/oder komplexe fachliche Definitionen des Begriffs notieren. Diese Definitionskarten können dann zusätzlich auf ein Plakat geklebt oder direkt auf der Wand (z.</w:t>
      </w:r>
      <w:r w:rsidR="00081F88">
        <w:rPr>
          <w:rFonts w:ascii="Arial" w:hAnsi="Arial" w:cs="Arial"/>
        </w:rPr>
        <w:t xml:space="preserve"> </w:t>
      </w:r>
      <w:r>
        <w:rPr>
          <w:rFonts w:ascii="Arial" w:hAnsi="Arial" w:cs="Arial"/>
        </w:rPr>
        <w:t>B. im Klassenraum) angebracht werden.</w:t>
      </w:r>
    </w:p>
    <w:p w:rsidR="00CE1A6F" w:rsidRDefault="00CE1A6F" w:rsidP="005014D8">
      <w:pPr>
        <w:spacing w:before="60" w:after="60" w:line="276" w:lineRule="auto"/>
        <w:rPr>
          <w:rFonts w:ascii="Arial" w:hAnsi="Arial" w:cs="Arial"/>
        </w:rPr>
      </w:pPr>
    </w:p>
    <w:p w:rsidR="00CE1A6F" w:rsidRDefault="00CE1A6F" w:rsidP="005014D8">
      <w:pPr>
        <w:spacing w:before="60" w:after="60" w:line="276" w:lineRule="auto"/>
        <w:rPr>
          <w:rFonts w:ascii="Arial" w:hAnsi="Arial" w:cs="Arial"/>
        </w:rPr>
      </w:pPr>
      <w:r>
        <w:rPr>
          <w:rFonts w:ascii="Arial" w:hAnsi="Arial" w:cs="Arial"/>
        </w:rPr>
        <w:t xml:space="preserve">Eine weitere Möglichkeit besteht darin, die Wortwand digital zur Verfügung zu stellen, so dass die Lernenden immer (nicht nur in der Schule) direkten Zugriff darauf haben. Ähnlich der Methode „Magische Wand“ könnte mit Hilfe </w:t>
      </w:r>
      <w:r w:rsidR="0014392D">
        <w:rPr>
          <w:rFonts w:ascii="Arial" w:hAnsi="Arial" w:cs="Arial"/>
        </w:rPr>
        <w:t>digitaler Tools (z.</w:t>
      </w:r>
      <w:r w:rsidR="00081F88">
        <w:rPr>
          <w:rFonts w:ascii="Arial" w:hAnsi="Arial" w:cs="Arial"/>
        </w:rPr>
        <w:t xml:space="preserve"> </w:t>
      </w:r>
      <w:r w:rsidR="0014392D">
        <w:rPr>
          <w:rFonts w:ascii="Arial" w:hAnsi="Arial" w:cs="Arial"/>
        </w:rPr>
        <w:t>B. Microsoft PowerPoint)</w:t>
      </w:r>
      <w:r>
        <w:rPr>
          <w:rFonts w:ascii="Arial" w:hAnsi="Arial" w:cs="Arial"/>
        </w:rPr>
        <w:t xml:space="preserve"> Wortwand realisiert werden.</w:t>
      </w:r>
    </w:p>
    <w:p w:rsidR="00CE1A6F" w:rsidRDefault="00CE1A6F" w:rsidP="005014D8">
      <w:pPr>
        <w:spacing w:before="60" w:after="60" w:line="276" w:lineRule="auto"/>
        <w:rPr>
          <w:rFonts w:ascii="Arial" w:hAnsi="Arial" w:cs="Arial"/>
        </w:rPr>
      </w:pPr>
    </w:p>
    <w:p w:rsidR="00CE1A6F" w:rsidRPr="006711DA" w:rsidRDefault="00CE1A6F" w:rsidP="005014D8">
      <w:pPr>
        <w:spacing w:before="60" w:after="60" w:line="276" w:lineRule="auto"/>
        <w:rPr>
          <w:rFonts w:ascii="Arial" w:hAnsi="Arial" w:cs="Arial"/>
          <w:b/>
          <w:bCs/>
        </w:rPr>
      </w:pPr>
      <w:r w:rsidRPr="00CC2685">
        <w:rPr>
          <w:rFonts w:ascii="Arial" w:hAnsi="Arial" w:cs="Arial"/>
          <w:b/>
          <w:bCs/>
        </w:rPr>
        <w:t>Lernchancen</w:t>
      </w:r>
    </w:p>
    <w:p w:rsidR="00CE1A6F" w:rsidRDefault="00CE1A6F" w:rsidP="005014D8">
      <w:pPr>
        <w:spacing w:before="60" w:after="60" w:line="276" w:lineRule="auto"/>
        <w:rPr>
          <w:rFonts w:ascii="Arial" w:hAnsi="Arial" w:cs="Arial"/>
        </w:rPr>
      </w:pPr>
      <w:r>
        <w:rPr>
          <w:rFonts w:ascii="Arial" w:hAnsi="Arial" w:cs="Arial"/>
        </w:rPr>
        <w:t>Diese Vorgehensweise ermöglicht eine dauerhafte Sichtbarkeit (z.</w:t>
      </w:r>
      <w:r w:rsidR="00081F88">
        <w:rPr>
          <w:rFonts w:ascii="Arial" w:hAnsi="Arial" w:cs="Arial"/>
        </w:rPr>
        <w:t xml:space="preserve"> </w:t>
      </w:r>
      <w:r w:rsidR="006D71C8">
        <w:rPr>
          <w:rFonts w:ascii="Arial" w:hAnsi="Arial" w:cs="Arial"/>
        </w:rPr>
        <w:t xml:space="preserve">B. im Klassenraum) bzw. </w:t>
      </w:r>
      <w:r>
        <w:rPr>
          <w:rFonts w:ascii="Arial" w:hAnsi="Arial" w:cs="Arial"/>
        </w:rPr>
        <w:t>die ständige Verfügbarkeit und Abrufbarkeit auf digitalen Medien, bietet den Lesern eines Textes die Gelegenheit, diesen selektierten Wörtern vielfach ausgesetzt zu sein und sie so auch dauerhaft für den mündlichen und schriftlichen Gebrauch zugänglich zu machen.</w:t>
      </w:r>
    </w:p>
    <w:p w:rsidR="00081F88" w:rsidRDefault="00081F88" w:rsidP="005014D8">
      <w:pPr>
        <w:rPr>
          <w:rFonts w:ascii="Arial" w:hAnsi="Arial" w:cs="Arial"/>
        </w:rPr>
      </w:pPr>
    </w:p>
    <w:p w:rsidR="00081F88" w:rsidRDefault="00081F88" w:rsidP="005014D8">
      <w:pPr>
        <w:spacing w:line="360"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081F88" w:rsidTr="00884C6E">
        <w:tc>
          <w:tcPr>
            <w:tcW w:w="5000" w:type="pct"/>
            <w:shd w:val="clear" w:color="auto" w:fill="BFBFBF" w:themeFill="background1" w:themeFillShade="BF"/>
          </w:tcPr>
          <w:p w:rsidR="00081F88" w:rsidRDefault="00081F88" w:rsidP="005014D8">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rsidR="00081F88" w:rsidRPr="005014D8" w:rsidRDefault="00081F88" w:rsidP="005014D8">
      <w:pPr>
        <w:spacing w:before="60" w:after="60" w:line="276" w:lineRule="auto"/>
        <w:rPr>
          <w:rFonts w:ascii="Arial" w:hAnsi="Arial" w:cs="Arial"/>
          <w:sz w:val="16"/>
          <w:szCs w:val="16"/>
        </w:rPr>
      </w:pPr>
    </w:p>
    <w:p w:rsidR="00637CFA" w:rsidRPr="00081F88" w:rsidRDefault="001C59D6" w:rsidP="005014D8">
      <w:pPr>
        <w:spacing w:before="60" w:after="60" w:line="276" w:lineRule="auto"/>
        <w:rPr>
          <w:rFonts w:ascii="Arial" w:hAnsi="Arial" w:cs="Arial"/>
        </w:rPr>
      </w:pPr>
      <w:r w:rsidRPr="001C59D6">
        <w:rPr>
          <w:rFonts w:ascii="Arial" w:hAnsi="Arial" w:cs="Arial"/>
        </w:rPr>
        <w:t>https://migration.bildung-rp.de/fileadmin/user_upload/migration.bildung-rp.de/DaZ_Portfolio/2018_3_Infobrief_DaZ_Nr._2.pdf</w:t>
      </w:r>
      <w:r w:rsidR="00552F1C">
        <w:rPr>
          <w:rFonts w:ascii="Arial" w:hAnsi="Arial" w:cs="Arial"/>
        </w:rPr>
        <w:t xml:space="preserve"> </w:t>
      </w:r>
      <w:r w:rsidR="00081F88">
        <w:rPr>
          <w:rFonts w:ascii="Arial" w:hAnsi="Arial" w:cs="Arial"/>
        </w:rPr>
        <w:t>[</w:t>
      </w:r>
      <w:r w:rsidR="00552F1C">
        <w:rPr>
          <w:rFonts w:ascii="Arial" w:hAnsi="Arial" w:cs="Arial"/>
        </w:rPr>
        <w:t>19.11.</w:t>
      </w:r>
      <w:r>
        <w:rPr>
          <w:rFonts w:ascii="Arial" w:hAnsi="Arial" w:cs="Arial"/>
        </w:rPr>
        <w:t>2020</w:t>
      </w:r>
      <w:r w:rsidR="00081F88">
        <w:rPr>
          <w:rFonts w:ascii="Arial" w:hAnsi="Arial" w:cs="Arial"/>
        </w:rPr>
        <w:t>]</w:t>
      </w:r>
    </w:p>
    <w:sectPr w:rsidR="00637CFA" w:rsidRPr="00081F8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B9D" w:rsidRDefault="00571B9D" w:rsidP="000E5772">
      <w:r>
        <w:separator/>
      </w:r>
    </w:p>
  </w:endnote>
  <w:endnote w:type="continuationSeparator" w:id="0">
    <w:p w:rsidR="00571B9D" w:rsidRDefault="00571B9D"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B9D" w:rsidRDefault="00571B9D" w:rsidP="000E5772">
      <w:r>
        <w:separator/>
      </w:r>
    </w:p>
  </w:footnote>
  <w:footnote w:type="continuationSeparator" w:id="0">
    <w:p w:rsidR="00571B9D" w:rsidRDefault="00571B9D"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rsidTr="00C65C8F">
      <w:trPr>
        <w:jc w:val="center"/>
      </w:trPr>
      <w:tc>
        <w:tcPr>
          <w:tcW w:w="1666" w:type="pct"/>
          <w:vAlign w:val="center"/>
        </w:tcPr>
        <w:p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7CA07D6C" wp14:editId="33F89225">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rsidR="00C65C8F" w:rsidRPr="008B7A32" w:rsidRDefault="00C65C8F" w:rsidP="00C65C8F">
          <w:pPr>
            <w:spacing w:before="60"/>
            <w:rPr>
              <w:rFonts w:ascii="Arial" w:hAnsi="Arial" w:cs="Arial"/>
            </w:rPr>
          </w:pPr>
          <w:r w:rsidRPr="008B7A32">
            <w:rPr>
              <w:rFonts w:ascii="Arial" w:hAnsi="Arial" w:cs="Arial"/>
            </w:rPr>
            <w:t>Datum:</w:t>
          </w:r>
        </w:p>
        <w:p w:rsidR="001413C6" w:rsidRPr="008B7A32" w:rsidRDefault="00C65C8F" w:rsidP="00C65C8F">
          <w:pPr>
            <w:spacing w:before="60"/>
            <w:rPr>
              <w:rFonts w:ascii="Arial" w:hAnsi="Arial" w:cs="Arial"/>
            </w:rPr>
          </w:pPr>
          <w:r w:rsidRPr="008B7A32">
            <w:rPr>
              <w:rFonts w:ascii="Arial" w:hAnsi="Arial" w:cs="Arial"/>
            </w:rPr>
            <w:t>Name:</w:t>
          </w:r>
        </w:p>
        <w:p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rsidR="001413C6" w:rsidRPr="007B0F17" w:rsidRDefault="00C65C8F" w:rsidP="00C65C8F">
          <w:pPr>
            <w:spacing w:before="60" w:after="60"/>
            <w:jc w:val="center"/>
            <w:rPr>
              <w:rFonts w:ascii="Tw Cen MT" w:hAnsi="Tw Cen MT"/>
              <w:sz w:val="24"/>
              <w:szCs w:val="24"/>
            </w:rPr>
          </w:pPr>
          <w:r>
            <w:rPr>
              <w:noProof/>
            </w:rPr>
            <w:drawing>
              <wp:inline distT="0" distB="0" distL="0" distR="0" wp14:anchorId="1312F653" wp14:editId="59808047">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rsidTr="004170C4">
      <w:trPr>
        <w:jc w:val="center"/>
      </w:trPr>
      <w:tc>
        <w:tcPr>
          <w:tcW w:w="5000" w:type="pct"/>
          <w:gridSpan w:val="3"/>
        </w:tcPr>
        <w:p w:rsidR="001413C6" w:rsidRPr="008B7A32" w:rsidRDefault="00CE1A6F" w:rsidP="006D71C8">
          <w:pPr>
            <w:spacing w:before="120" w:after="120"/>
            <w:jc w:val="center"/>
            <w:rPr>
              <w:rFonts w:ascii="Arial" w:hAnsi="Arial" w:cs="Arial"/>
              <w:b/>
              <w:sz w:val="28"/>
              <w:szCs w:val="24"/>
            </w:rPr>
          </w:pPr>
          <w:r>
            <w:rPr>
              <w:rFonts w:ascii="Arial" w:hAnsi="Arial" w:cs="Arial"/>
              <w:b/>
              <w:sz w:val="28"/>
              <w:szCs w:val="24"/>
            </w:rPr>
            <w:t>Methode: Die Wortwand</w:t>
          </w:r>
        </w:p>
      </w:tc>
    </w:tr>
  </w:tbl>
  <w:bookmarkEnd w:id="2"/>
  <w:p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15D9D994" wp14:editId="617CC381">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56D3301"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2E8D"/>
    <w:rsid w:val="0004157C"/>
    <w:rsid w:val="00042DAA"/>
    <w:rsid w:val="00060C8B"/>
    <w:rsid w:val="0008001B"/>
    <w:rsid w:val="00081F88"/>
    <w:rsid w:val="000B4BC6"/>
    <w:rsid w:val="000C1F59"/>
    <w:rsid w:val="000E5772"/>
    <w:rsid w:val="000F0AF3"/>
    <w:rsid w:val="00103706"/>
    <w:rsid w:val="00120609"/>
    <w:rsid w:val="001413C6"/>
    <w:rsid w:val="0014392D"/>
    <w:rsid w:val="00143F87"/>
    <w:rsid w:val="0016747B"/>
    <w:rsid w:val="001C59D6"/>
    <w:rsid w:val="001E7AA8"/>
    <w:rsid w:val="001E7E66"/>
    <w:rsid w:val="00213630"/>
    <w:rsid w:val="00220D82"/>
    <w:rsid w:val="00256AA1"/>
    <w:rsid w:val="00287005"/>
    <w:rsid w:val="00290FAE"/>
    <w:rsid w:val="002A5394"/>
    <w:rsid w:val="002C4517"/>
    <w:rsid w:val="002E2FB0"/>
    <w:rsid w:val="002F2A6D"/>
    <w:rsid w:val="003248DA"/>
    <w:rsid w:val="0036207C"/>
    <w:rsid w:val="003924E6"/>
    <w:rsid w:val="003A0B7B"/>
    <w:rsid w:val="003C295E"/>
    <w:rsid w:val="00401308"/>
    <w:rsid w:val="004170C4"/>
    <w:rsid w:val="004200AA"/>
    <w:rsid w:val="0042459A"/>
    <w:rsid w:val="00445058"/>
    <w:rsid w:val="00476E91"/>
    <w:rsid w:val="004A6D67"/>
    <w:rsid w:val="004B0276"/>
    <w:rsid w:val="004D369F"/>
    <w:rsid w:val="005014D8"/>
    <w:rsid w:val="00502C65"/>
    <w:rsid w:val="00504366"/>
    <w:rsid w:val="0051260D"/>
    <w:rsid w:val="00513ED3"/>
    <w:rsid w:val="00526A14"/>
    <w:rsid w:val="00533CA4"/>
    <w:rsid w:val="00552F1C"/>
    <w:rsid w:val="00555EE0"/>
    <w:rsid w:val="0057122B"/>
    <w:rsid w:val="00571B9D"/>
    <w:rsid w:val="005771BA"/>
    <w:rsid w:val="005B3EF3"/>
    <w:rsid w:val="005C0F5E"/>
    <w:rsid w:val="005C6620"/>
    <w:rsid w:val="00607181"/>
    <w:rsid w:val="00637CFA"/>
    <w:rsid w:val="0064664A"/>
    <w:rsid w:val="006A3F3C"/>
    <w:rsid w:val="006D71C8"/>
    <w:rsid w:val="006F2719"/>
    <w:rsid w:val="007108B2"/>
    <w:rsid w:val="0074098E"/>
    <w:rsid w:val="00763E50"/>
    <w:rsid w:val="00765803"/>
    <w:rsid w:val="00794053"/>
    <w:rsid w:val="007A40FE"/>
    <w:rsid w:val="007C4D9D"/>
    <w:rsid w:val="007E74DD"/>
    <w:rsid w:val="007F3DE2"/>
    <w:rsid w:val="00810808"/>
    <w:rsid w:val="00815712"/>
    <w:rsid w:val="008446DB"/>
    <w:rsid w:val="00850A21"/>
    <w:rsid w:val="00867C61"/>
    <w:rsid w:val="00867D4F"/>
    <w:rsid w:val="00881A81"/>
    <w:rsid w:val="008B7A32"/>
    <w:rsid w:val="008C4CB6"/>
    <w:rsid w:val="008D0FD8"/>
    <w:rsid w:val="008D674C"/>
    <w:rsid w:val="0099234A"/>
    <w:rsid w:val="009C0663"/>
    <w:rsid w:val="009C7862"/>
    <w:rsid w:val="009E6C34"/>
    <w:rsid w:val="009F7C36"/>
    <w:rsid w:val="00A3577F"/>
    <w:rsid w:val="00A73C7F"/>
    <w:rsid w:val="00AF34CD"/>
    <w:rsid w:val="00B14162"/>
    <w:rsid w:val="00B2488B"/>
    <w:rsid w:val="00B45BB4"/>
    <w:rsid w:val="00BD6D24"/>
    <w:rsid w:val="00C00C7D"/>
    <w:rsid w:val="00C37706"/>
    <w:rsid w:val="00C55517"/>
    <w:rsid w:val="00C65C8F"/>
    <w:rsid w:val="00CB2D95"/>
    <w:rsid w:val="00CC5232"/>
    <w:rsid w:val="00CE1A6F"/>
    <w:rsid w:val="00CE242F"/>
    <w:rsid w:val="00D02237"/>
    <w:rsid w:val="00D25074"/>
    <w:rsid w:val="00D3441F"/>
    <w:rsid w:val="00DB609B"/>
    <w:rsid w:val="00E21FEA"/>
    <w:rsid w:val="00E52813"/>
    <w:rsid w:val="00E62E4F"/>
    <w:rsid w:val="00E73285"/>
    <w:rsid w:val="00E75CB7"/>
    <w:rsid w:val="00F01278"/>
    <w:rsid w:val="00F10920"/>
    <w:rsid w:val="00F22759"/>
    <w:rsid w:val="00F5475F"/>
    <w:rsid w:val="00F5620E"/>
    <w:rsid w:val="00F867C4"/>
    <w:rsid w:val="00FA7341"/>
    <w:rsid w:val="00FB5324"/>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AA0970-ED7D-4F60-A5B2-8BF73BB5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character" w:styleId="BesuchterLink">
    <w:name w:val="FollowedHyperlink"/>
    <w:basedOn w:val="Absatz-Standardschriftart"/>
    <w:uiPriority w:val="99"/>
    <w:semiHidden/>
    <w:unhideWhenUsed/>
    <w:rsid w:val="006D71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35F4-4585-4E3D-970D-59398777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1</Pages>
  <Words>249</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5</cp:revision>
  <cp:lastPrinted>2018-12-12T20:59:00Z</cp:lastPrinted>
  <dcterms:created xsi:type="dcterms:W3CDTF">2020-11-16T13:39:00Z</dcterms:created>
  <dcterms:modified xsi:type="dcterms:W3CDTF">2020-12-18T09:29:00Z</dcterms:modified>
</cp:coreProperties>
</file>