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E549" w14:textId="68D8487F" w:rsidR="005F4E01" w:rsidRPr="00827C76" w:rsidRDefault="005F4E01" w:rsidP="00827C76">
      <w:pPr>
        <w:spacing w:line="240" w:lineRule="auto"/>
        <w:rPr>
          <w:rFonts w:cstheme="minorHAnsi"/>
          <w:b/>
          <w:sz w:val="24"/>
          <w:szCs w:val="24"/>
        </w:rPr>
      </w:pPr>
      <w:r w:rsidRPr="00827C76">
        <w:rPr>
          <w:rFonts w:cstheme="minorHAnsi"/>
          <w:b/>
          <w:sz w:val="24"/>
          <w:szCs w:val="24"/>
        </w:rPr>
        <w:t>LS 7.2 Didaktisch-methodische Hinweise</w:t>
      </w:r>
    </w:p>
    <w:p w14:paraId="7C9BF802" w14:textId="7A1D12B2" w:rsidR="005F4E01" w:rsidRPr="00C47184" w:rsidRDefault="005F4E01" w:rsidP="00827C76">
      <w:pPr>
        <w:suppressAutoHyphens/>
        <w:spacing w:line="240" w:lineRule="auto"/>
        <w:rPr>
          <w:rFonts w:cstheme="minorHAnsi"/>
          <w:i/>
          <w:sz w:val="24"/>
          <w:szCs w:val="24"/>
        </w:rPr>
      </w:pPr>
      <w:r w:rsidRPr="00C47184">
        <w:rPr>
          <w:rFonts w:cstheme="minorHAnsi"/>
          <w:i/>
          <w:sz w:val="24"/>
          <w:szCs w:val="24"/>
        </w:rPr>
        <w:t>Sonderaktion bei der moveaix J. Schubert e. Kfr. – Förderung des Abverkaufs eines besonderen Taschenmodells mithilfe von SEO bzw. SEA Maßnahmen unter Berücksichtigung einer Marketingbudget-Kalkulation auf Basis von marktorientierter und kostenorientierter Verkaufspreiskalkulation</w:t>
      </w:r>
    </w:p>
    <w:p w14:paraId="0CA1F061" w14:textId="38B9C50D" w:rsidR="005F4E01" w:rsidRDefault="005F4E01" w:rsidP="00827C76">
      <w:pPr>
        <w:spacing w:line="240" w:lineRule="auto"/>
        <w:rPr>
          <w:rFonts w:cstheme="minorHAnsi"/>
          <w:sz w:val="24"/>
          <w:szCs w:val="24"/>
        </w:rPr>
      </w:pPr>
      <w:r w:rsidRPr="00827C76">
        <w:rPr>
          <w:rFonts w:cstheme="minorHAnsi"/>
          <w:sz w:val="24"/>
          <w:szCs w:val="24"/>
        </w:rPr>
        <w:t xml:space="preserve">Die Lernsituation </w:t>
      </w:r>
      <w:r w:rsidR="00C47184">
        <w:rPr>
          <w:rFonts w:cstheme="minorHAnsi"/>
          <w:sz w:val="24"/>
          <w:szCs w:val="24"/>
        </w:rPr>
        <w:t>ist in den</w:t>
      </w:r>
      <w:r w:rsidRPr="00827C76">
        <w:rPr>
          <w:rFonts w:cstheme="minorHAnsi"/>
          <w:sz w:val="24"/>
          <w:szCs w:val="24"/>
        </w:rPr>
        <w:t xml:space="preserve"> Kontext des Modellunternehmens moveaix J. Schubert e. Kfr</w:t>
      </w:r>
      <w:r w:rsidR="00C47184">
        <w:rPr>
          <w:rFonts w:cstheme="minorHAnsi"/>
          <w:sz w:val="24"/>
          <w:szCs w:val="24"/>
        </w:rPr>
        <w:t xml:space="preserve"> eingebaut</w:t>
      </w:r>
      <w:r w:rsidRPr="00827C76">
        <w:rPr>
          <w:rFonts w:cstheme="minorHAnsi"/>
          <w:sz w:val="24"/>
          <w:szCs w:val="24"/>
        </w:rPr>
        <w:t xml:space="preserve">. Die </w:t>
      </w:r>
      <w:r w:rsidR="00A73935">
        <w:rPr>
          <w:rFonts w:cstheme="minorHAnsi"/>
          <w:sz w:val="24"/>
          <w:szCs w:val="24"/>
        </w:rPr>
        <w:t>Schülerinnen und Schüler</w:t>
      </w:r>
      <w:r w:rsidRPr="00827C76">
        <w:rPr>
          <w:rFonts w:cstheme="minorHAnsi"/>
          <w:sz w:val="24"/>
          <w:szCs w:val="24"/>
        </w:rPr>
        <w:t xml:space="preserve"> sind mit dem Umfeld bzw. der Website des Unternehmens bereits vertraut. </w:t>
      </w:r>
      <w:r w:rsidR="00ED2502">
        <w:rPr>
          <w:rFonts w:cstheme="minorHAnsi"/>
          <w:sz w:val="24"/>
          <w:szCs w:val="24"/>
        </w:rPr>
        <w:t>Kern der Lernsituation ist die Erstellung eines Maßnahmenplans zur Umsetzung einer Online-Marketing-Strategie</w:t>
      </w:r>
      <w:r w:rsidR="00205C58">
        <w:rPr>
          <w:rFonts w:cstheme="minorHAnsi"/>
          <w:sz w:val="24"/>
          <w:szCs w:val="24"/>
        </w:rPr>
        <w:t xml:space="preserve"> unter Berücksichtigung von Budgetvorgaben. </w:t>
      </w:r>
    </w:p>
    <w:p w14:paraId="051C60B6" w14:textId="3B1FAD71" w:rsidR="00666D21" w:rsidRPr="00827C76" w:rsidRDefault="00666D21" w:rsidP="00666D21">
      <w:pPr>
        <w:spacing w:line="240" w:lineRule="auto"/>
        <w:rPr>
          <w:rFonts w:cstheme="minorHAnsi"/>
          <w:sz w:val="24"/>
          <w:szCs w:val="24"/>
        </w:rPr>
      </w:pPr>
      <w:r w:rsidRPr="00827C76">
        <w:rPr>
          <w:rFonts w:cstheme="minorHAnsi"/>
          <w:sz w:val="24"/>
          <w:szCs w:val="24"/>
        </w:rPr>
        <w:t xml:space="preserve">In der Ausgangsituation werden die </w:t>
      </w:r>
      <w:r>
        <w:rPr>
          <w:rFonts w:cstheme="minorHAnsi"/>
          <w:sz w:val="24"/>
          <w:szCs w:val="24"/>
        </w:rPr>
        <w:t>Schülerinnen und Schüler</w:t>
      </w:r>
      <w:r w:rsidRPr="00827C76">
        <w:rPr>
          <w:rFonts w:cstheme="minorHAnsi"/>
          <w:sz w:val="24"/>
          <w:szCs w:val="24"/>
        </w:rPr>
        <w:t xml:space="preserve"> mit der Situation konfrontiert, einen möglichst schnellen Abverkauf im Internet zu fördern. Dafür müssen die </w:t>
      </w:r>
      <w:r>
        <w:rPr>
          <w:rFonts w:cstheme="minorHAnsi"/>
          <w:sz w:val="24"/>
          <w:szCs w:val="24"/>
        </w:rPr>
        <w:t>Schülerinnen und Schüler</w:t>
      </w:r>
      <w:r w:rsidRPr="00827C76">
        <w:rPr>
          <w:rFonts w:cstheme="minorHAnsi"/>
          <w:sz w:val="24"/>
          <w:szCs w:val="24"/>
        </w:rPr>
        <w:t xml:space="preserve"> sich mit verschiedenen Arten von Suchanfragen auseinandersetzen und zwischen den beiden wichtigen Möglichkeiten des Suchmaschinenmarketing</w:t>
      </w:r>
      <w:r>
        <w:rPr>
          <w:rFonts w:cstheme="minorHAnsi"/>
          <w:sz w:val="24"/>
          <w:szCs w:val="24"/>
        </w:rPr>
        <w:t>s</w:t>
      </w:r>
      <w:r w:rsidRPr="00827C76">
        <w:rPr>
          <w:rFonts w:cstheme="minorHAnsi"/>
          <w:sz w:val="24"/>
          <w:szCs w:val="24"/>
        </w:rPr>
        <w:t xml:space="preserve"> abwägen. </w:t>
      </w:r>
    </w:p>
    <w:p w14:paraId="3BB607BC" w14:textId="77777777" w:rsidR="00666D21" w:rsidRPr="00827C76" w:rsidRDefault="00666D21" w:rsidP="00666D21">
      <w:pPr>
        <w:spacing w:line="240" w:lineRule="auto"/>
        <w:rPr>
          <w:rFonts w:cstheme="minorHAnsi"/>
          <w:sz w:val="24"/>
          <w:szCs w:val="24"/>
        </w:rPr>
      </w:pPr>
      <w:r w:rsidRPr="00827C76">
        <w:rPr>
          <w:rFonts w:cstheme="minorHAnsi"/>
          <w:sz w:val="24"/>
          <w:szCs w:val="24"/>
        </w:rPr>
        <w:t xml:space="preserve">Anschließend kalkulieren die </w:t>
      </w:r>
      <w:r>
        <w:rPr>
          <w:rFonts w:cstheme="minorHAnsi"/>
          <w:sz w:val="24"/>
          <w:szCs w:val="24"/>
        </w:rPr>
        <w:t>Schülerinnen und Schüler</w:t>
      </w:r>
      <w:r w:rsidRPr="00827C76">
        <w:rPr>
          <w:rFonts w:cstheme="minorHAnsi"/>
          <w:sz w:val="24"/>
          <w:szCs w:val="24"/>
        </w:rPr>
        <w:t xml:space="preserve"> das Marketingbudget mit Hilfe einer kostenorientierten Preisbildung und einer marktorientierten Preisbildung. </w:t>
      </w:r>
    </w:p>
    <w:p w14:paraId="7E5E4E63" w14:textId="048861F8" w:rsidR="00205C58" w:rsidRDefault="00205C58" w:rsidP="00205C5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 Sinne einer spiralcurricularen Kompetenzentwicklung baut diese Lernsituation auf vorher erworbene Kompetenzen auf. In den Lernfeldern 2 „Sortimente im Online-Vertrieb gestalten und die Beschaffung unterstützen“ und 4 „Wertströme erfassen, auswerten und beurteilen“ haben die Schülerinnen und Schüler bereits Kompetenzen</w:t>
      </w:r>
      <w:r w:rsidR="00666D21">
        <w:rPr>
          <w:rFonts w:cstheme="minorHAnsi"/>
          <w:sz w:val="24"/>
          <w:szCs w:val="24"/>
        </w:rPr>
        <w:t xml:space="preserve"> zu</w:t>
      </w:r>
      <w:r>
        <w:rPr>
          <w:rFonts w:cstheme="minorHAnsi"/>
          <w:sz w:val="24"/>
          <w:szCs w:val="24"/>
        </w:rPr>
        <w:t xml:space="preserve"> den Arten des Suchmaschinenmarketings und zur Kalkulation erworben. Diese werden in dieser Lernsituation angewendet und erweitert. </w:t>
      </w:r>
      <w:r w:rsidR="00666D21">
        <w:rPr>
          <w:rFonts w:cstheme="minorHAnsi"/>
          <w:sz w:val="24"/>
          <w:szCs w:val="24"/>
        </w:rPr>
        <w:t xml:space="preserve">Die Schülerinnen und Schüler vertiefen ihr Anwendungs-Know-how beim Einsatz der Tabellenkalkulation zur Bestimmung der Spanne </w:t>
      </w:r>
      <w:r w:rsidR="00C47184">
        <w:rPr>
          <w:rFonts w:cstheme="minorHAnsi"/>
          <w:sz w:val="24"/>
          <w:szCs w:val="24"/>
        </w:rPr>
        <w:t>zwischen</w:t>
      </w:r>
      <w:r w:rsidR="00077604">
        <w:rPr>
          <w:rFonts w:cstheme="minorHAnsi"/>
          <w:sz w:val="24"/>
          <w:szCs w:val="24"/>
        </w:rPr>
        <w:t xml:space="preserve"> </w:t>
      </w:r>
      <w:r w:rsidR="00C47184">
        <w:rPr>
          <w:rFonts w:cstheme="minorHAnsi"/>
          <w:sz w:val="24"/>
          <w:szCs w:val="24"/>
        </w:rPr>
        <w:t>kosten- und</w:t>
      </w:r>
      <w:r w:rsidR="00666D21">
        <w:rPr>
          <w:rFonts w:cstheme="minorHAnsi"/>
          <w:sz w:val="24"/>
          <w:szCs w:val="24"/>
        </w:rPr>
        <w:t xml:space="preserve"> marktorientierte</w:t>
      </w:r>
      <w:r w:rsidR="00B0267E">
        <w:rPr>
          <w:rFonts w:cstheme="minorHAnsi"/>
          <w:sz w:val="24"/>
          <w:szCs w:val="24"/>
        </w:rPr>
        <w:t>r</w:t>
      </w:r>
      <w:r w:rsidR="00666D21">
        <w:rPr>
          <w:rFonts w:cstheme="minorHAnsi"/>
          <w:sz w:val="24"/>
          <w:szCs w:val="24"/>
        </w:rPr>
        <w:t xml:space="preserve"> Preisbildung. </w:t>
      </w:r>
    </w:p>
    <w:p w14:paraId="2438AECC" w14:textId="5D7C58AB" w:rsidR="00ED2502" w:rsidRPr="00827C76" w:rsidRDefault="005F4E01" w:rsidP="00ED2502">
      <w:pPr>
        <w:spacing w:line="240" w:lineRule="auto"/>
        <w:rPr>
          <w:rFonts w:cstheme="minorHAnsi"/>
          <w:sz w:val="24"/>
          <w:szCs w:val="24"/>
        </w:rPr>
      </w:pPr>
      <w:r w:rsidRPr="00827C76">
        <w:rPr>
          <w:rFonts w:cstheme="minorHAnsi"/>
          <w:sz w:val="24"/>
          <w:szCs w:val="24"/>
        </w:rPr>
        <w:t xml:space="preserve">Als eine mögliche Vertiefung bietet sich die </w:t>
      </w:r>
      <w:r w:rsidR="008A3576">
        <w:rPr>
          <w:rFonts w:cstheme="minorHAnsi"/>
          <w:sz w:val="24"/>
          <w:szCs w:val="24"/>
        </w:rPr>
        <w:t>Planung</w:t>
      </w:r>
      <w:r w:rsidRPr="00827C76">
        <w:rPr>
          <w:rFonts w:cstheme="minorHAnsi"/>
          <w:sz w:val="24"/>
          <w:szCs w:val="24"/>
        </w:rPr>
        <w:t xml:space="preserve"> einer Google-Ads Kampagne an, wobei hier</w:t>
      </w:r>
      <w:r w:rsidR="005578CE" w:rsidRPr="00827C76">
        <w:rPr>
          <w:rFonts w:cstheme="minorHAnsi"/>
          <w:sz w:val="24"/>
          <w:szCs w:val="24"/>
        </w:rPr>
        <w:t xml:space="preserve"> die</w:t>
      </w:r>
      <w:r w:rsidRPr="00827C76">
        <w:rPr>
          <w:rFonts w:cstheme="minorHAnsi"/>
          <w:sz w:val="24"/>
          <w:szCs w:val="24"/>
        </w:rPr>
        <w:t xml:space="preserve"> Problematik eines Nutzeraccounts zu beachten ist. </w:t>
      </w:r>
      <w:r w:rsidR="00ED2502">
        <w:rPr>
          <w:rFonts w:cstheme="minorHAnsi"/>
          <w:sz w:val="24"/>
          <w:szCs w:val="24"/>
        </w:rPr>
        <w:t xml:space="preserve">Möglich wäre, dass die Schülerinnen und Schüler eine </w:t>
      </w:r>
      <w:r w:rsidR="00ED2502" w:rsidRPr="00ED2502">
        <w:rPr>
          <w:rFonts w:cstheme="minorHAnsi"/>
          <w:sz w:val="24"/>
          <w:szCs w:val="24"/>
        </w:rPr>
        <w:t xml:space="preserve">Google-Kampagne für die </w:t>
      </w:r>
      <w:r w:rsidR="00ED2502">
        <w:rPr>
          <w:rFonts w:cstheme="minorHAnsi"/>
          <w:sz w:val="24"/>
          <w:szCs w:val="24"/>
        </w:rPr>
        <w:t xml:space="preserve">abzuverkaufenden </w:t>
      </w:r>
      <w:r w:rsidR="00ED2502" w:rsidRPr="00ED2502">
        <w:rPr>
          <w:rFonts w:cstheme="minorHAnsi"/>
          <w:sz w:val="24"/>
          <w:szCs w:val="24"/>
        </w:rPr>
        <w:t>Rucksäcke an</w:t>
      </w:r>
      <w:r w:rsidR="00ED2502">
        <w:rPr>
          <w:rFonts w:cstheme="minorHAnsi"/>
          <w:sz w:val="24"/>
          <w:szCs w:val="24"/>
        </w:rPr>
        <w:t xml:space="preserve">legen. </w:t>
      </w:r>
      <w:r w:rsidR="00205C58">
        <w:rPr>
          <w:rFonts w:cstheme="minorHAnsi"/>
          <w:sz w:val="24"/>
          <w:szCs w:val="24"/>
        </w:rPr>
        <w:t xml:space="preserve">Dabei </w:t>
      </w:r>
      <w:r w:rsidR="00C47184">
        <w:rPr>
          <w:rFonts w:cstheme="minorHAnsi"/>
          <w:sz w:val="24"/>
          <w:szCs w:val="24"/>
        </w:rPr>
        <w:t xml:space="preserve">erarbeiten </w:t>
      </w:r>
      <w:r w:rsidR="00205C58">
        <w:rPr>
          <w:rFonts w:cstheme="minorHAnsi"/>
          <w:sz w:val="24"/>
          <w:szCs w:val="24"/>
        </w:rPr>
        <w:t xml:space="preserve">die Schülerinnen und Schüler passende Werbebotschaften und beachten dabei, dass die </w:t>
      </w:r>
      <w:r w:rsidR="00ED2502" w:rsidRPr="00ED2502">
        <w:rPr>
          <w:rFonts w:cstheme="minorHAnsi"/>
          <w:sz w:val="24"/>
          <w:szCs w:val="24"/>
        </w:rPr>
        <w:t>Anzeigentext</w:t>
      </w:r>
      <w:r w:rsidR="00ED2502">
        <w:rPr>
          <w:rFonts w:cstheme="minorHAnsi"/>
          <w:sz w:val="24"/>
          <w:szCs w:val="24"/>
        </w:rPr>
        <w:t>e</w:t>
      </w:r>
      <w:r w:rsidR="00ED2502" w:rsidRPr="00ED2502">
        <w:rPr>
          <w:rFonts w:cstheme="minorHAnsi"/>
          <w:sz w:val="24"/>
          <w:szCs w:val="24"/>
        </w:rPr>
        <w:t xml:space="preserve"> unterschiedlich sein</w:t>
      </w:r>
      <w:r w:rsidR="00205C58">
        <w:rPr>
          <w:rFonts w:cstheme="minorHAnsi"/>
          <w:sz w:val="24"/>
          <w:szCs w:val="24"/>
        </w:rPr>
        <w:t xml:space="preserve"> müssen</w:t>
      </w:r>
      <w:r w:rsidR="00ED2502" w:rsidRPr="00ED2502">
        <w:rPr>
          <w:rFonts w:cstheme="minorHAnsi"/>
          <w:sz w:val="24"/>
          <w:szCs w:val="24"/>
        </w:rPr>
        <w:t xml:space="preserve">, da die Kunden sich in ihrer </w:t>
      </w:r>
      <w:r w:rsidR="00ED2502">
        <w:rPr>
          <w:rFonts w:cstheme="minorHAnsi"/>
          <w:sz w:val="24"/>
          <w:szCs w:val="24"/>
        </w:rPr>
        <w:t>Customer J</w:t>
      </w:r>
      <w:r w:rsidR="00ED2502" w:rsidRPr="00ED2502">
        <w:rPr>
          <w:rFonts w:cstheme="minorHAnsi"/>
          <w:sz w:val="24"/>
          <w:szCs w:val="24"/>
        </w:rPr>
        <w:t>o</w:t>
      </w:r>
      <w:r w:rsidR="00ED2502">
        <w:rPr>
          <w:rFonts w:cstheme="minorHAnsi"/>
          <w:sz w:val="24"/>
          <w:szCs w:val="24"/>
        </w:rPr>
        <w:t>u</w:t>
      </w:r>
      <w:r w:rsidR="00ED2502" w:rsidRPr="00ED2502">
        <w:rPr>
          <w:rFonts w:cstheme="minorHAnsi"/>
          <w:sz w:val="24"/>
          <w:szCs w:val="24"/>
        </w:rPr>
        <w:t xml:space="preserve">rney an </w:t>
      </w:r>
      <w:r w:rsidR="00ED2502">
        <w:rPr>
          <w:rFonts w:cstheme="minorHAnsi"/>
          <w:sz w:val="24"/>
          <w:szCs w:val="24"/>
        </w:rPr>
        <w:t xml:space="preserve">unterschiedlichen </w:t>
      </w:r>
      <w:r w:rsidR="00ED2502" w:rsidRPr="00ED2502">
        <w:rPr>
          <w:rFonts w:cstheme="minorHAnsi"/>
          <w:sz w:val="24"/>
          <w:szCs w:val="24"/>
        </w:rPr>
        <w:t xml:space="preserve">Punkten </w:t>
      </w:r>
      <w:r w:rsidR="00ED2502">
        <w:rPr>
          <w:rFonts w:cstheme="minorHAnsi"/>
          <w:sz w:val="24"/>
          <w:szCs w:val="24"/>
        </w:rPr>
        <w:t>befinden.</w:t>
      </w:r>
    </w:p>
    <w:p w14:paraId="6856DE20" w14:textId="31DB2B8D" w:rsidR="005A7F5E" w:rsidRDefault="005F4E01" w:rsidP="00827C76">
      <w:pPr>
        <w:spacing w:line="240" w:lineRule="auto"/>
        <w:rPr>
          <w:rFonts w:cstheme="minorHAnsi"/>
          <w:sz w:val="24"/>
          <w:szCs w:val="24"/>
        </w:rPr>
      </w:pPr>
      <w:r w:rsidRPr="00827C76">
        <w:rPr>
          <w:rFonts w:cstheme="minorHAnsi"/>
          <w:sz w:val="24"/>
          <w:szCs w:val="24"/>
        </w:rPr>
        <w:t>Methodisch bietet sich hierbei eine Vielzahl an Möglichkeiten an. Über Einzelunterricht, Gruppenarbeiten mit eventueller Präsentation oder Think-Pair-Share und selbst im Distan</w:t>
      </w:r>
      <w:r w:rsidR="007F0F7F">
        <w:rPr>
          <w:rFonts w:cstheme="minorHAnsi"/>
          <w:sz w:val="24"/>
          <w:szCs w:val="24"/>
        </w:rPr>
        <w:t>z-</w:t>
      </w:r>
      <w:r w:rsidRPr="00827C76">
        <w:rPr>
          <w:rFonts w:cstheme="minorHAnsi"/>
          <w:sz w:val="24"/>
          <w:szCs w:val="24"/>
        </w:rPr>
        <w:t xml:space="preserve">unterricht ist dieses Material einsetzbar. </w:t>
      </w:r>
    </w:p>
    <w:p w14:paraId="402299D6" w14:textId="77777777" w:rsidR="005A7F5E" w:rsidRDefault="005A7F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lenraster"/>
        <w:tblW w:w="9616" w:type="dxa"/>
        <w:tblLook w:val="04A0" w:firstRow="1" w:lastRow="0" w:firstColumn="1" w:lastColumn="0" w:noHBand="0" w:noVBand="1"/>
      </w:tblPr>
      <w:tblGrid>
        <w:gridCol w:w="1440"/>
        <w:gridCol w:w="3517"/>
        <w:gridCol w:w="2551"/>
        <w:gridCol w:w="2102"/>
        <w:gridCol w:w="6"/>
      </w:tblGrid>
      <w:tr w:rsidR="005F4E01" w:rsidRPr="00827C76" w14:paraId="4FAF2BB3" w14:textId="77777777" w:rsidTr="005A7F5E">
        <w:tc>
          <w:tcPr>
            <w:tcW w:w="9616" w:type="dxa"/>
            <w:gridSpan w:val="5"/>
            <w:shd w:val="clear" w:color="auto" w:fill="D9D9D9" w:themeFill="background1" w:themeFillShade="D9"/>
          </w:tcPr>
          <w:p w14:paraId="51E57D9B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lastRenderedPageBreak/>
              <w:t>Anpassung der obenstehenden Lehr-/LernprozessgestaItung zu Lernsituation 7.2 im Hinblick auf einen Einsatz der Lernsituation im Präsenz- und Distanzunterricht</w:t>
            </w:r>
          </w:p>
          <w:p w14:paraId="6C107D98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Strukturierung der LS über die vollständige Handlung</w:t>
            </w:r>
          </w:p>
        </w:tc>
      </w:tr>
      <w:tr w:rsidR="005F4E01" w:rsidRPr="00827C76" w14:paraId="6CC14A9F" w14:textId="77777777" w:rsidTr="005A7F5E">
        <w:trPr>
          <w:gridAfter w:val="1"/>
          <w:wAfter w:w="6" w:type="dxa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0E2C590F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Handlungsphasen der Lerngruppe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6613E8F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 xml:space="preserve">Mögliche Methoden, Medien, Arbeits- und Sozialformen 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14:paraId="6BA9D0EF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ca. 25 Std.</w:t>
            </w:r>
          </w:p>
        </w:tc>
      </w:tr>
      <w:tr w:rsidR="005F4E01" w:rsidRPr="00827C76" w14:paraId="3D4217BD" w14:textId="77777777" w:rsidTr="005A7F5E">
        <w:trPr>
          <w:gridAfter w:val="1"/>
          <w:wAfter w:w="6" w:type="dxa"/>
        </w:trPr>
        <w:tc>
          <w:tcPr>
            <w:tcW w:w="1440" w:type="dxa"/>
          </w:tcPr>
          <w:p w14:paraId="4E58A1E2" w14:textId="6DBC3252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Analysieren/ Informieren</w:t>
            </w:r>
          </w:p>
        </w:tc>
        <w:tc>
          <w:tcPr>
            <w:tcW w:w="3517" w:type="dxa"/>
          </w:tcPr>
          <w:p w14:paraId="39473923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Problemstellung erfassen</w:t>
            </w:r>
          </w:p>
        </w:tc>
        <w:tc>
          <w:tcPr>
            <w:tcW w:w="2551" w:type="dxa"/>
          </w:tcPr>
          <w:p w14:paraId="7C67CBFA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Unterrichtsgespräch</w:t>
            </w:r>
          </w:p>
        </w:tc>
        <w:tc>
          <w:tcPr>
            <w:tcW w:w="2102" w:type="dxa"/>
          </w:tcPr>
          <w:p w14:paraId="350934FA" w14:textId="49B81778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Präsenzunterricht</w:t>
            </w:r>
            <w:r w:rsidR="00077604">
              <w:rPr>
                <w:rFonts w:cstheme="minorHAnsi"/>
                <w:sz w:val="24"/>
                <w:szCs w:val="24"/>
              </w:rPr>
              <w:t xml:space="preserve"> (PU) / </w:t>
            </w:r>
            <w:r w:rsidRPr="00827C76">
              <w:rPr>
                <w:rFonts w:cstheme="minorHAnsi"/>
                <w:sz w:val="24"/>
                <w:szCs w:val="24"/>
              </w:rPr>
              <w:t>Distanzunterricht</w:t>
            </w:r>
            <w:r w:rsidR="00077604">
              <w:rPr>
                <w:rFonts w:cstheme="minorHAnsi"/>
                <w:sz w:val="24"/>
                <w:szCs w:val="24"/>
              </w:rPr>
              <w:t xml:space="preserve"> (DU)</w:t>
            </w:r>
          </w:p>
        </w:tc>
      </w:tr>
      <w:tr w:rsidR="005F4E01" w:rsidRPr="00827C76" w14:paraId="58D9DF52" w14:textId="77777777" w:rsidTr="005A7F5E">
        <w:trPr>
          <w:gridAfter w:val="1"/>
          <w:wAfter w:w="6" w:type="dxa"/>
        </w:trPr>
        <w:tc>
          <w:tcPr>
            <w:tcW w:w="1440" w:type="dxa"/>
          </w:tcPr>
          <w:p w14:paraId="2B957AFD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Planen</w:t>
            </w:r>
          </w:p>
        </w:tc>
        <w:tc>
          <w:tcPr>
            <w:tcW w:w="3517" w:type="dxa"/>
          </w:tcPr>
          <w:p w14:paraId="209C00C6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Priorisierung der Fragestellung:</w:t>
            </w:r>
          </w:p>
          <w:p w14:paraId="1BD65CA3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Ausgangssituation analysieren und Fachworte besprechen</w:t>
            </w:r>
          </w:p>
          <w:p w14:paraId="3BFFEF93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Kalkulationsschemata wiederholen</w:t>
            </w:r>
          </w:p>
          <w:p w14:paraId="6496C121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Zusatzmaterial (Datenblätter, Hinweise) sichten und strukturieren</w:t>
            </w:r>
          </w:p>
          <w:p w14:paraId="067BE9F4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Eventuell Teams bilden</w:t>
            </w:r>
          </w:p>
          <w:p w14:paraId="5ACAFCBF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Arbeitsphasen festlegen</w:t>
            </w:r>
          </w:p>
          <w:p w14:paraId="384F13B0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Datenquellen, Fundstellen festlegen</w:t>
            </w:r>
          </w:p>
          <w:p w14:paraId="4CB31AC8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Zeitrahmen und Ergebnissicherung absprechen</w:t>
            </w:r>
          </w:p>
          <w:p w14:paraId="0E174E50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Aufgaben verteilen</w:t>
            </w:r>
          </w:p>
        </w:tc>
        <w:tc>
          <w:tcPr>
            <w:tcW w:w="2551" w:type="dxa"/>
          </w:tcPr>
          <w:p w14:paraId="2F241CDE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Unterrichtsgespräch und Moderation</w:t>
            </w:r>
          </w:p>
          <w:p w14:paraId="17744745" w14:textId="7F593ECC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 xml:space="preserve">Arbeits- und </w:t>
            </w:r>
            <w:r w:rsidR="00570750" w:rsidRPr="00827C76">
              <w:rPr>
                <w:rFonts w:cstheme="minorHAnsi"/>
                <w:sz w:val="24"/>
                <w:szCs w:val="24"/>
              </w:rPr>
              <w:br/>
            </w:r>
            <w:r w:rsidRPr="00827C76">
              <w:rPr>
                <w:rFonts w:cstheme="minorHAnsi"/>
                <w:sz w:val="24"/>
                <w:szCs w:val="24"/>
              </w:rPr>
              <w:t>Informationsmaterial</w:t>
            </w:r>
          </w:p>
          <w:p w14:paraId="62DED4A4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Teamarbeit</w:t>
            </w:r>
          </w:p>
        </w:tc>
        <w:tc>
          <w:tcPr>
            <w:tcW w:w="2102" w:type="dxa"/>
          </w:tcPr>
          <w:p w14:paraId="199088B9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Planungsphase ist in PU sowie DU möglich</w:t>
            </w:r>
          </w:p>
        </w:tc>
      </w:tr>
      <w:tr w:rsidR="005F4E01" w:rsidRPr="00827C76" w14:paraId="4F9B8509" w14:textId="77777777" w:rsidTr="005A7F5E">
        <w:trPr>
          <w:gridAfter w:val="1"/>
          <w:wAfter w:w="6" w:type="dxa"/>
        </w:trPr>
        <w:tc>
          <w:tcPr>
            <w:tcW w:w="1440" w:type="dxa"/>
          </w:tcPr>
          <w:p w14:paraId="39593CE2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Durchführen</w:t>
            </w:r>
          </w:p>
        </w:tc>
        <w:tc>
          <w:tcPr>
            <w:tcW w:w="3517" w:type="dxa"/>
          </w:tcPr>
          <w:p w14:paraId="2F8179C0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Sich mit Informationsvielfalt systematisch auseinandersetzen</w:t>
            </w:r>
          </w:p>
          <w:p w14:paraId="152897D0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Kalkulationen in Tabellenkalkulation durchführen</w:t>
            </w:r>
          </w:p>
          <w:p w14:paraId="5154D0F7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Unbekannte Begriffe und Inhalte klären</w:t>
            </w:r>
          </w:p>
          <w:p w14:paraId="3DE17BBB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Informationen zu SEA und SEO recherchieren und auswerten</w:t>
            </w:r>
          </w:p>
          <w:p w14:paraId="0E549346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A28BD7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Materialien (analog und digital) Fachliteratur, Lehrbuch Internetrecherche Dokumentationsstruktur</w:t>
            </w:r>
          </w:p>
          <w:p w14:paraId="3FDBA5C6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Programme:</w:t>
            </w:r>
            <w:r w:rsidRPr="00827C76">
              <w:rPr>
                <w:rFonts w:cstheme="minorHAnsi"/>
                <w:sz w:val="24"/>
                <w:szCs w:val="24"/>
              </w:rPr>
              <w:br/>
              <w:t>Tabellenkalkulation,</w:t>
            </w:r>
            <w:r w:rsidRPr="00827C76">
              <w:rPr>
                <w:rFonts w:cstheme="minorHAnsi"/>
                <w:sz w:val="24"/>
                <w:szCs w:val="24"/>
              </w:rPr>
              <w:br/>
              <w:t>Visualisierung von Inhalten</w:t>
            </w:r>
            <w:r w:rsidRPr="00827C76">
              <w:rPr>
                <w:rFonts w:cstheme="minorHAnsi"/>
                <w:sz w:val="24"/>
                <w:szCs w:val="24"/>
              </w:rPr>
              <w:br/>
              <w:t>Kollaborationssoftware</w:t>
            </w:r>
            <w:r w:rsidRPr="00827C76">
              <w:rPr>
                <w:rFonts w:cstheme="minorHAnsi"/>
                <w:sz w:val="24"/>
                <w:szCs w:val="24"/>
              </w:rPr>
              <w:br/>
              <w:t>Teamarbeit</w:t>
            </w:r>
          </w:p>
        </w:tc>
        <w:tc>
          <w:tcPr>
            <w:tcW w:w="2102" w:type="dxa"/>
          </w:tcPr>
          <w:p w14:paraId="687381A2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Distanzunterricht</w:t>
            </w:r>
          </w:p>
          <w:p w14:paraId="3241027D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Nutzen von kollaborativen Elementen</w:t>
            </w:r>
          </w:p>
          <w:p w14:paraId="13D0E2DA" w14:textId="20075BB4" w:rsidR="00077604" w:rsidRPr="00827C76" w:rsidRDefault="00772377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5F4E01" w:rsidRPr="00772377">
              <w:rPr>
                <w:rFonts w:cstheme="minorHAnsi"/>
                <w:sz w:val="24"/>
                <w:szCs w:val="24"/>
              </w:rPr>
              <w:t xml:space="preserve">ei Rückfragen </w:t>
            </w:r>
            <w:r w:rsidR="00077604" w:rsidRPr="00772377">
              <w:rPr>
                <w:rFonts w:cstheme="minorHAnsi"/>
                <w:sz w:val="24"/>
                <w:szCs w:val="24"/>
              </w:rPr>
              <w:t xml:space="preserve">zum Beispiel </w:t>
            </w:r>
            <w:r w:rsidR="005F4E01" w:rsidRPr="00772377">
              <w:rPr>
                <w:rFonts w:cstheme="minorHAnsi"/>
                <w:sz w:val="24"/>
                <w:szCs w:val="24"/>
              </w:rPr>
              <w:t xml:space="preserve">asynchrone Kommunikation </w:t>
            </w:r>
            <w:r w:rsidR="00077604" w:rsidRPr="00772377">
              <w:rPr>
                <w:rFonts w:cstheme="minorHAnsi"/>
                <w:sz w:val="24"/>
                <w:szCs w:val="24"/>
              </w:rPr>
              <w:t>per For</w:t>
            </w:r>
            <w:r w:rsidR="00AF7EC0">
              <w:rPr>
                <w:rFonts w:cstheme="minorHAnsi"/>
                <w:sz w:val="24"/>
                <w:szCs w:val="24"/>
              </w:rPr>
              <w:t>um</w:t>
            </w:r>
            <w:r w:rsidR="00B8693F">
              <w:rPr>
                <w:rFonts w:cstheme="minorHAnsi"/>
                <w:sz w:val="24"/>
                <w:szCs w:val="24"/>
              </w:rPr>
              <w:t xml:space="preserve"> </w:t>
            </w:r>
            <w:r w:rsidR="00E44C6F">
              <w:t xml:space="preserve"> </w:t>
            </w:r>
            <w:r w:rsidR="00E44C6F" w:rsidRPr="00E44C6F">
              <w:rPr>
                <w:rFonts w:cstheme="minorHAnsi"/>
                <w:sz w:val="24"/>
                <w:szCs w:val="24"/>
              </w:rPr>
              <w:t>und/oder synchrone Kommunikation in Chats oder Videokonferenzen</w:t>
            </w:r>
          </w:p>
        </w:tc>
      </w:tr>
      <w:tr w:rsidR="005F4E01" w:rsidRPr="00827C76" w14:paraId="0A9C6216" w14:textId="77777777" w:rsidTr="005A7F5E">
        <w:trPr>
          <w:gridAfter w:val="1"/>
          <w:wAfter w:w="6" w:type="dxa"/>
        </w:trPr>
        <w:tc>
          <w:tcPr>
            <w:tcW w:w="1440" w:type="dxa"/>
          </w:tcPr>
          <w:p w14:paraId="1C4B91D3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lastRenderedPageBreak/>
              <w:t>Kontrollieren / Bewerten</w:t>
            </w:r>
          </w:p>
        </w:tc>
        <w:tc>
          <w:tcPr>
            <w:tcW w:w="3517" w:type="dxa"/>
          </w:tcPr>
          <w:p w14:paraId="1A26002E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Ergebnisse zusammenführen, auswerten und beurteilen</w:t>
            </w:r>
          </w:p>
        </w:tc>
        <w:tc>
          <w:tcPr>
            <w:tcW w:w="2551" w:type="dxa"/>
          </w:tcPr>
          <w:p w14:paraId="3EE1A4DA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Diskussion der Ergebnisse</w:t>
            </w:r>
          </w:p>
        </w:tc>
        <w:tc>
          <w:tcPr>
            <w:tcW w:w="2102" w:type="dxa"/>
          </w:tcPr>
          <w:p w14:paraId="717E0540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Diskussion online, evtl. über voraufgenommene Videos präsentieren</w:t>
            </w:r>
          </w:p>
        </w:tc>
      </w:tr>
      <w:tr w:rsidR="005F4E01" w:rsidRPr="00827C76" w14:paraId="6E257969" w14:textId="77777777" w:rsidTr="005A7F5E">
        <w:trPr>
          <w:gridAfter w:val="1"/>
          <w:wAfter w:w="6" w:type="dxa"/>
        </w:trPr>
        <w:tc>
          <w:tcPr>
            <w:tcW w:w="1440" w:type="dxa"/>
          </w:tcPr>
          <w:p w14:paraId="2C6BA6F5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Reflektieren</w:t>
            </w:r>
          </w:p>
        </w:tc>
        <w:tc>
          <w:tcPr>
            <w:tcW w:w="3517" w:type="dxa"/>
          </w:tcPr>
          <w:p w14:paraId="38F0CAFD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Finales Ergebnis</w:t>
            </w:r>
          </w:p>
          <w:p w14:paraId="08A8186A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Erkenntnisse auf den eigenen Lern- und Arbeits- sowie Gruppenarbeitsprozess anwenden</w:t>
            </w:r>
          </w:p>
          <w:p w14:paraId="33BD5F71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Verbesserungsvorschläge aufnehmen</w:t>
            </w:r>
          </w:p>
        </w:tc>
        <w:tc>
          <w:tcPr>
            <w:tcW w:w="2551" w:type="dxa"/>
          </w:tcPr>
          <w:p w14:paraId="03035017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Diskussion</w:t>
            </w:r>
          </w:p>
          <w:p w14:paraId="31243442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Unterrichtsgespräch</w:t>
            </w:r>
          </w:p>
        </w:tc>
        <w:tc>
          <w:tcPr>
            <w:tcW w:w="2102" w:type="dxa"/>
          </w:tcPr>
          <w:p w14:paraId="54F5A0C5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Präsenz oder Distanzunterricht</w:t>
            </w:r>
          </w:p>
        </w:tc>
      </w:tr>
      <w:tr w:rsidR="005F4E01" w:rsidRPr="00827C76" w14:paraId="6D3B34E6" w14:textId="77777777" w:rsidTr="005A7F5E">
        <w:trPr>
          <w:gridAfter w:val="1"/>
          <w:wAfter w:w="6" w:type="dxa"/>
        </w:trPr>
        <w:tc>
          <w:tcPr>
            <w:tcW w:w="1440" w:type="dxa"/>
          </w:tcPr>
          <w:p w14:paraId="2EAF94CD" w14:textId="77777777" w:rsidR="005F4E01" w:rsidRPr="00827C76" w:rsidRDefault="005F4E01" w:rsidP="005A7F5E">
            <w:pPr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827C76">
              <w:rPr>
                <w:rFonts w:cstheme="minorHAnsi"/>
                <w:b/>
                <w:sz w:val="24"/>
                <w:szCs w:val="24"/>
              </w:rPr>
              <w:t>Vertiefen</w:t>
            </w:r>
          </w:p>
        </w:tc>
        <w:tc>
          <w:tcPr>
            <w:tcW w:w="3517" w:type="dxa"/>
          </w:tcPr>
          <w:p w14:paraId="20EC466E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Sonderfälle betrachten</w:t>
            </w:r>
          </w:p>
          <w:p w14:paraId="2356A827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Google Ads Kampagne durchführen</w:t>
            </w:r>
          </w:p>
        </w:tc>
        <w:tc>
          <w:tcPr>
            <w:tcW w:w="2551" w:type="dxa"/>
          </w:tcPr>
          <w:p w14:paraId="4E7DB0DD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Diskussion, Unterrichtsgespräch</w:t>
            </w:r>
          </w:p>
          <w:p w14:paraId="46F7002D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Arbeitsaufträge</w:t>
            </w:r>
          </w:p>
        </w:tc>
        <w:tc>
          <w:tcPr>
            <w:tcW w:w="2102" w:type="dxa"/>
          </w:tcPr>
          <w:p w14:paraId="0CCE9BC9" w14:textId="77777777" w:rsidR="005F4E01" w:rsidRPr="00827C76" w:rsidRDefault="005F4E01" w:rsidP="005A7F5E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27C76">
              <w:rPr>
                <w:rFonts w:cstheme="minorHAnsi"/>
                <w:sz w:val="24"/>
                <w:szCs w:val="24"/>
              </w:rPr>
              <w:t>Präsenz- oder Distanzunterricht</w:t>
            </w:r>
          </w:p>
        </w:tc>
      </w:tr>
    </w:tbl>
    <w:p w14:paraId="41E5E5F6" w14:textId="2BB3D34E" w:rsidR="005F4E01" w:rsidRPr="00827C76" w:rsidRDefault="005F4E01" w:rsidP="00827C76">
      <w:pPr>
        <w:spacing w:line="240" w:lineRule="auto"/>
        <w:rPr>
          <w:rFonts w:cstheme="minorHAnsi"/>
          <w:sz w:val="24"/>
          <w:szCs w:val="24"/>
        </w:rPr>
      </w:pPr>
    </w:p>
    <w:p w14:paraId="31AA18A5" w14:textId="658031DA" w:rsidR="005F4E01" w:rsidRPr="00827C76" w:rsidRDefault="005F4E01" w:rsidP="00827C76">
      <w:pPr>
        <w:spacing w:line="240" w:lineRule="auto"/>
        <w:rPr>
          <w:rFonts w:cstheme="minorHAnsi"/>
          <w:sz w:val="24"/>
          <w:szCs w:val="24"/>
        </w:rPr>
      </w:pPr>
    </w:p>
    <w:p w14:paraId="4EEF794D" w14:textId="77777777" w:rsidR="00EE38FE" w:rsidRDefault="00EE38FE" w:rsidP="00EE38FE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Autoren: </w:t>
      </w:r>
    </w:p>
    <w:p w14:paraId="540D6C24" w14:textId="77777777" w:rsidR="00EE38FE" w:rsidRDefault="00EE38FE" w:rsidP="00EE38FE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Michael Hugot, Ludwig-Erhard-Berufskolleg Münster</w:t>
      </w:r>
    </w:p>
    <w:p w14:paraId="21FA93DF" w14:textId="1B739B0D" w:rsidR="00EE38FE" w:rsidRDefault="00EE38FE" w:rsidP="00EE38FE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Martin Lessing, Berufskolleg Bonn-Duisdorf</w:t>
      </w:r>
    </w:p>
    <w:p w14:paraId="3D0FF772" w14:textId="6CC2F7A2" w:rsidR="001C4B27" w:rsidRDefault="001C4B27" w:rsidP="00EE38FE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Andreas Berger, Berufskolleg für Wirtschaft und Verwaltung, Aachen</w:t>
      </w:r>
    </w:p>
    <w:p w14:paraId="02057614" w14:textId="77777777" w:rsidR="005F4E01" w:rsidRPr="00827C76" w:rsidRDefault="005F4E01" w:rsidP="00827C76">
      <w:pPr>
        <w:spacing w:line="240" w:lineRule="auto"/>
        <w:rPr>
          <w:rFonts w:cstheme="minorHAnsi"/>
          <w:sz w:val="24"/>
          <w:szCs w:val="24"/>
        </w:rPr>
      </w:pPr>
    </w:p>
    <w:sectPr w:rsidR="005F4E01" w:rsidRPr="00827C76" w:rsidSect="002C45D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7101" w14:textId="77777777" w:rsidR="004256B9" w:rsidRDefault="004256B9" w:rsidP="005F4E01">
      <w:pPr>
        <w:spacing w:after="0" w:line="240" w:lineRule="auto"/>
      </w:pPr>
      <w:r>
        <w:separator/>
      </w:r>
    </w:p>
  </w:endnote>
  <w:endnote w:type="continuationSeparator" w:id="0">
    <w:p w14:paraId="1F868333" w14:textId="77777777" w:rsidR="004256B9" w:rsidRDefault="004256B9" w:rsidP="005F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4305" w14:textId="5CBB7098" w:rsidR="0084301D" w:rsidRDefault="0084301D">
    <w:pPr>
      <w:pStyle w:val="Fuzeile"/>
    </w:pPr>
    <w:r>
      <w:t xml:space="preserve">Stand: </w:t>
    </w:r>
    <w:r w:rsidR="00772377">
      <w:t>25.03.2023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DD49" w14:textId="77777777" w:rsidR="004256B9" w:rsidRDefault="004256B9" w:rsidP="005F4E01">
      <w:pPr>
        <w:spacing w:after="0" w:line="240" w:lineRule="auto"/>
      </w:pPr>
      <w:r>
        <w:separator/>
      </w:r>
    </w:p>
  </w:footnote>
  <w:footnote w:type="continuationSeparator" w:id="0">
    <w:p w14:paraId="1D515DC6" w14:textId="77777777" w:rsidR="004256B9" w:rsidRDefault="004256B9" w:rsidP="005F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E468CE" w:rsidRPr="00E468CE" w14:paraId="13572F5E" w14:textId="77777777" w:rsidTr="005A7F5E">
      <w:tc>
        <w:tcPr>
          <w:tcW w:w="4531" w:type="dxa"/>
        </w:tcPr>
        <w:p w14:paraId="6974D2C8" w14:textId="4E512124" w:rsidR="00E468CE" w:rsidRPr="00E468CE" w:rsidRDefault="00E468CE" w:rsidP="00E468CE">
          <w:pPr>
            <w:pStyle w:val="Kopfzeile"/>
            <w:rPr>
              <w:rFonts w:cstheme="minorHAnsi"/>
              <w:sz w:val="24"/>
              <w:szCs w:val="24"/>
            </w:rPr>
          </w:pPr>
          <w:r w:rsidRPr="00E468CE">
            <w:rPr>
              <w:rFonts w:cstheme="minorHAnsi"/>
              <w:sz w:val="24"/>
              <w:szCs w:val="24"/>
            </w:rPr>
            <w:t xml:space="preserve">Lernfeld </w:t>
          </w:r>
          <w:r>
            <w:rPr>
              <w:rFonts w:cstheme="minorHAnsi"/>
              <w:sz w:val="24"/>
              <w:szCs w:val="24"/>
            </w:rPr>
            <w:t>7</w:t>
          </w:r>
          <w:r w:rsidRPr="00E468CE">
            <w:rPr>
              <w:rFonts w:cstheme="minorHAnsi"/>
              <w:sz w:val="24"/>
              <w:szCs w:val="24"/>
            </w:rPr>
            <w:t xml:space="preserve">: Didaktisch-methodische Hinweise zur Lernsituation </w:t>
          </w:r>
          <w:r>
            <w:rPr>
              <w:rFonts w:cstheme="minorHAnsi"/>
              <w:sz w:val="24"/>
              <w:szCs w:val="24"/>
            </w:rPr>
            <w:t>7</w:t>
          </w:r>
          <w:r w:rsidRPr="00E468CE">
            <w:rPr>
              <w:rFonts w:cstheme="minorHAnsi"/>
              <w:sz w:val="24"/>
              <w:szCs w:val="24"/>
            </w:rPr>
            <w:t>.</w:t>
          </w:r>
          <w:r>
            <w:rPr>
              <w:rFonts w:cstheme="minorHAnsi"/>
              <w:sz w:val="24"/>
              <w:szCs w:val="24"/>
            </w:rPr>
            <w:t>2</w:t>
          </w:r>
        </w:p>
      </w:tc>
      <w:tc>
        <w:tcPr>
          <w:tcW w:w="4683" w:type="dxa"/>
        </w:tcPr>
        <w:p w14:paraId="41C73C0A" w14:textId="77777777" w:rsidR="00E468CE" w:rsidRPr="00E468CE" w:rsidRDefault="00E468CE" w:rsidP="00E468CE">
          <w:pPr>
            <w:pStyle w:val="Kopfzeile"/>
            <w:jc w:val="right"/>
            <w:rPr>
              <w:rFonts w:cstheme="minorHAnsi"/>
              <w:sz w:val="24"/>
              <w:szCs w:val="24"/>
            </w:rPr>
          </w:pPr>
          <w:r w:rsidRPr="00E468CE">
            <w:rPr>
              <w:rFonts w:cstheme="minorHAnsi"/>
              <w:sz w:val="24"/>
              <w:szCs w:val="24"/>
            </w:rPr>
            <w:t>Kauffrau/Kaufmann im E-Commerce</w:t>
          </w:r>
        </w:p>
      </w:tc>
    </w:tr>
  </w:tbl>
  <w:p w14:paraId="23731CB2" w14:textId="77777777" w:rsidR="00E468CE" w:rsidRPr="00E468CE" w:rsidRDefault="00E468CE">
    <w:pPr>
      <w:pStyle w:val="Kopfzeile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D2"/>
    <w:rsid w:val="00001396"/>
    <w:rsid w:val="00003182"/>
    <w:rsid w:val="00077604"/>
    <w:rsid w:val="000E2225"/>
    <w:rsid w:val="0010641B"/>
    <w:rsid w:val="00145171"/>
    <w:rsid w:val="00152998"/>
    <w:rsid w:val="00155801"/>
    <w:rsid w:val="00160012"/>
    <w:rsid w:val="00191D3F"/>
    <w:rsid w:val="001C4B27"/>
    <w:rsid w:val="001D01A7"/>
    <w:rsid w:val="001D2A26"/>
    <w:rsid w:val="00201C17"/>
    <w:rsid w:val="00205C58"/>
    <w:rsid w:val="002A40CA"/>
    <w:rsid w:val="002C45D5"/>
    <w:rsid w:val="00394F27"/>
    <w:rsid w:val="003E541F"/>
    <w:rsid w:val="004256B9"/>
    <w:rsid w:val="0045490D"/>
    <w:rsid w:val="00467496"/>
    <w:rsid w:val="004945B4"/>
    <w:rsid w:val="004C6B0B"/>
    <w:rsid w:val="004E4A1D"/>
    <w:rsid w:val="00515A4D"/>
    <w:rsid w:val="005213A8"/>
    <w:rsid w:val="005520E3"/>
    <w:rsid w:val="00554039"/>
    <w:rsid w:val="005578CE"/>
    <w:rsid w:val="00570750"/>
    <w:rsid w:val="00575E5B"/>
    <w:rsid w:val="005814C0"/>
    <w:rsid w:val="005956B6"/>
    <w:rsid w:val="005A10C6"/>
    <w:rsid w:val="005A7F5E"/>
    <w:rsid w:val="005F4E01"/>
    <w:rsid w:val="00631A53"/>
    <w:rsid w:val="006647DD"/>
    <w:rsid w:val="00666D21"/>
    <w:rsid w:val="006A57EF"/>
    <w:rsid w:val="0076470E"/>
    <w:rsid w:val="00772377"/>
    <w:rsid w:val="0078287F"/>
    <w:rsid w:val="00791E73"/>
    <w:rsid w:val="007B5DB2"/>
    <w:rsid w:val="007C345B"/>
    <w:rsid w:val="007F0F7F"/>
    <w:rsid w:val="00801F69"/>
    <w:rsid w:val="00827C76"/>
    <w:rsid w:val="0084301D"/>
    <w:rsid w:val="00862467"/>
    <w:rsid w:val="008626B5"/>
    <w:rsid w:val="008A3576"/>
    <w:rsid w:val="008C71DE"/>
    <w:rsid w:val="008D3D8A"/>
    <w:rsid w:val="00911DC3"/>
    <w:rsid w:val="00944B56"/>
    <w:rsid w:val="009473DD"/>
    <w:rsid w:val="009542B1"/>
    <w:rsid w:val="0095507E"/>
    <w:rsid w:val="00A2000F"/>
    <w:rsid w:val="00A21CC2"/>
    <w:rsid w:val="00A73935"/>
    <w:rsid w:val="00AC62C0"/>
    <w:rsid w:val="00AE69E4"/>
    <w:rsid w:val="00AF7EC0"/>
    <w:rsid w:val="00B0267E"/>
    <w:rsid w:val="00B12E62"/>
    <w:rsid w:val="00B8693F"/>
    <w:rsid w:val="00BC57B3"/>
    <w:rsid w:val="00C06638"/>
    <w:rsid w:val="00C47184"/>
    <w:rsid w:val="00C81D62"/>
    <w:rsid w:val="00C83774"/>
    <w:rsid w:val="00CD4C23"/>
    <w:rsid w:val="00CE5CD2"/>
    <w:rsid w:val="00D97C36"/>
    <w:rsid w:val="00DD0BF2"/>
    <w:rsid w:val="00E117A4"/>
    <w:rsid w:val="00E14777"/>
    <w:rsid w:val="00E44C6F"/>
    <w:rsid w:val="00E468CE"/>
    <w:rsid w:val="00E479E3"/>
    <w:rsid w:val="00E56135"/>
    <w:rsid w:val="00E56CB0"/>
    <w:rsid w:val="00E627BB"/>
    <w:rsid w:val="00EA52E0"/>
    <w:rsid w:val="00EA7522"/>
    <w:rsid w:val="00ED2502"/>
    <w:rsid w:val="00EE38FE"/>
    <w:rsid w:val="00F64749"/>
    <w:rsid w:val="00FB01F9"/>
    <w:rsid w:val="00FC552D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5EBD"/>
  <w15:chartTrackingRefBased/>
  <w15:docId w15:val="{64F0A06E-04E8-4A96-85FE-00727EB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E01"/>
  </w:style>
  <w:style w:type="paragraph" w:styleId="Fuzeile">
    <w:name w:val="footer"/>
    <w:basedOn w:val="Standard"/>
    <w:link w:val="FuzeileZchn"/>
    <w:uiPriority w:val="99"/>
    <w:unhideWhenUsed/>
    <w:rsid w:val="005F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E01"/>
  </w:style>
  <w:style w:type="paragraph" w:styleId="Listenabsatz">
    <w:name w:val="List Paragraph"/>
    <w:basedOn w:val="Standard"/>
    <w:uiPriority w:val="34"/>
    <w:qFormat/>
    <w:rsid w:val="00EE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76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76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76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76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7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11</cp:revision>
  <dcterms:created xsi:type="dcterms:W3CDTF">2023-03-25T18:12:00Z</dcterms:created>
  <dcterms:modified xsi:type="dcterms:W3CDTF">2023-04-04T13:35:00Z</dcterms:modified>
</cp:coreProperties>
</file>