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9"/>
        <w:gridCol w:w="7262"/>
        <w:gridCol w:w="11"/>
      </w:tblGrid>
      <w:tr w:rsidR="006A060F" w:rsidRPr="0045579B" w14:paraId="37FBB375" w14:textId="77777777" w:rsidTr="008979C9">
        <w:trPr>
          <w:gridAfter w:val="1"/>
          <w:wAfter w:w="11" w:type="dxa"/>
        </w:trPr>
        <w:tc>
          <w:tcPr>
            <w:tcW w:w="3260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  <w:vAlign w:val="center"/>
          </w:tcPr>
          <w:p w14:paraId="63EDD676" w14:textId="77777777" w:rsidR="006A060F" w:rsidRPr="0045579B" w:rsidRDefault="006A060F" w:rsidP="002E572F">
            <w:pPr>
              <w:rPr>
                <w:rFonts w:asciiTheme="majorHAnsi" w:hAnsiTheme="majorHAnsi" w:cstheme="majorHAnsi"/>
                <w:b/>
              </w:rPr>
            </w:pPr>
            <w:r w:rsidRPr="0045579B">
              <w:rPr>
                <w:rFonts w:asciiTheme="majorHAnsi" w:hAnsiTheme="majorHAnsi" w:cstheme="majorHAnsi"/>
                <w:b/>
              </w:rPr>
              <w:t>Beruf/Ausbildungsjahr</w:t>
            </w:r>
          </w:p>
        </w:tc>
        <w:tc>
          <w:tcPr>
            <w:tcW w:w="11301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  <w:vAlign w:val="center"/>
          </w:tcPr>
          <w:p w14:paraId="3649602F" w14:textId="77777777" w:rsidR="006A060F" w:rsidRPr="0045579B" w:rsidRDefault="006A060F" w:rsidP="002E572F">
            <w:pPr>
              <w:rPr>
                <w:rFonts w:asciiTheme="majorHAnsi" w:hAnsiTheme="majorHAnsi" w:cstheme="majorHAnsi"/>
              </w:rPr>
            </w:pPr>
            <w:r w:rsidRPr="0045579B">
              <w:rPr>
                <w:rFonts w:asciiTheme="majorHAnsi" w:hAnsiTheme="majorHAnsi" w:cstheme="majorHAnsi"/>
              </w:rPr>
              <w:t>2. Ausbildungsjahr</w:t>
            </w:r>
          </w:p>
        </w:tc>
      </w:tr>
      <w:tr w:rsidR="006A060F" w:rsidRPr="0045579B" w14:paraId="6457E4ED" w14:textId="77777777" w:rsidTr="008979C9">
        <w:tc>
          <w:tcPr>
            <w:tcW w:w="3260" w:type="dxa"/>
            <w:shd w:val="clear" w:color="auto" w:fill="auto"/>
            <w:vAlign w:val="center"/>
          </w:tcPr>
          <w:p w14:paraId="4E2054D0" w14:textId="77777777" w:rsidR="006A060F" w:rsidRPr="0045579B" w:rsidRDefault="006A060F" w:rsidP="002E572F">
            <w:pPr>
              <w:pStyle w:val="Tabellentext"/>
              <w:spacing w:before="0"/>
              <w:rPr>
                <w:rFonts w:asciiTheme="majorHAnsi" w:hAnsiTheme="majorHAnsi" w:cstheme="majorHAnsi"/>
                <w:b/>
              </w:rPr>
            </w:pPr>
            <w:r w:rsidRPr="0045579B">
              <w:rPr>
                <w:rFonts w:asciiTheme="majorHAnsi" w:hAnsiTheme="majorHAnsi" w:cstheme="majorHAnsi"/>
                <w:b/>
              </w:rPr>
              <w:t>Fach/Bündelungsfach</w:t>
            </w:r>
          </w:p>
        </w:tc>
        <w:tc>
          <w:tcPr>
            <w:tcW w:w="11312" w:type="dxa"/>
            <w:gridSpan w:val="3"/>
            <w:shd w:val="clear" w:color="auto" w:fill="auto"/>
            <w:vAlign w:val="center"/>
          </w:tcPr>
          <w:p w14:paraId="49628A13" w14:textId="6772BFC3" w:rsidR="006A060F" w:rsidRPr="0045579B" w:rsidRDefault="006A060F" w:rsidP="002E572F">
            <w:pPr>
              <w:rPr>
                <w:rFonts w:asciiTheme="majorHAnsi" w:hAnsiTheme="majorHAnsi" w:cstheme="majorHAnsi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Geschäftsprozesse im E-Commerce</w:t>
            </w:r>
          </w:p>
        </w:tc>
      </w:tr>
      <w:tr w:rsidR="006A060F" w:rsidRPr="0045579B" w14:paraId="73167F1B" w14:textId="77777777" w:rsidTr="008979C9">
        <w:tc>
          <w:tcPr>
            <w:tcW w:w="3260" w:type="dxa"/>
            <w:shd w:val="clear" w:color="auto" w:fill="auto"/>
            <w:vAlign w:val="center"/>
          </w:tcPr>
          <w:p w14:paraId="1AF632C3" w14:textId="63970181" w:rsidR="006A060F" w:rsidRPr="0045579B" w:rsidRDefault="006A060F" w:rsidP="002E572F">
            <w:pPr>
              <w:pStyle w:val="Tabellentext"/>
              <w:spacing w:before="0"/>
              <w:rPr>
                <w:rFonts w:asciiTheme="majorHAnsi" w:hAnsiTheme="majorHAnsi" w:cstheme="majorHAnsi"/>
                <w:b/>
              </w:rPr>
            </w:pPr>
            <w:r w:rsidRPr="0045579B">
              <w:rPr>
                <w:rFonts w:asciiTheme="majorHAnsi" w:hAnsiTheme="majorHAnsi" w:cstheme="majorHAnsi"/>
                <w:b/>
              </w:rPr>
              <w:t>Lernfeld 6</w:t>
            </w:r>
          </w:p>
        </w:tc>
        <w:tc>
          <w:tcPr>
            <w:tcW w:w="11312" w:type="dxa"/>
            <w:gridSpan w:val="3"/>
            <w:shd w:val="clear" w:color="auto" w:fill="auto"/>
            <w:vAlign w:val="center"/>
          </w:tcPr>
          <w:p w14:paraId="7206346F" w14:textId="456788F7" w:rsidR="006A060F" w:rsidRPr="0045579B" w:rsidRDefault="006A060F" w:rsidP="002E572F">
            <w:pPr>
              <w:pStyle w:val="Tabellentext"/>
              <w:spacing w:before="0"/>
              <w:rPr>
                <w:rFonts w:asciiTheme="majorHAnsi" w:hAnsiTheme="majorHAnsi" w:cstheme="majorHAnsi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Servicekommunikation kundenorientiert gestalten</w:t>
            </w:r>
          </w:p>
        </w:tc>
      </w:tr>
      <w:tr w:rsidR="006A060F" w:rsidRPr="0045579B" w14:paraId="1D7C3009" w14:textId="77777777" w:rsidTr="008979C9">
        <w:tc>
          <w:tcPr>
            <w:tcW w:w="3260" w:type="dxa"/>
            <w:shd w:val="clear" w:color="auto" w:fill="auto"/>
            <w:vAlign w:val="center"/>
          </w:tcPr>
          <w:p w14:paraId="41172785" w14:textId="4DAE12B1" w:rsidR="006A060F" w:rsidRPr="0045579B" w:rsidRDefault="006A060F" w:rsidP="002E572F">
            <w:pPr>
              <w:pStyle w:val="Tabellentext"/>
              <w:spacing w:before="0"/>
              <w:rPr>
                <w:rFonts w:asciiTheme="majorHAnsi" w:hAnsiTheme="majorHAnsi" w:cstheme="majorHAnsi"/>
                <w:b/>
              </w:rPr>
            </w:pPr>
            <w:r w:rsidRPr="0045579B">
              <w:rPr>
                <w:rFonts w:asciiTheme="majorHAnsi" w:hAnsiTheme="majorHAnsi" w:cstheme="majorHAnsi"/>
                <w:b/>
              </w:rPr>
              <w:t xml:space="preserve">Lernsituation </w:t>
            </w:r>
            <w:r w:rsidR="003C6E8A" w:rsidRPr="0045579B">
              <w:rPr>
                <w:rFonts w:asciiTheme="majorHAnsi" w:hAnsiTheme="majorHAnsi" w:cstheme="majorHAnsi"/>
                <w:b/>
              </w:rPr>
              <w:t>6</w:t>
            </w:r>
            <w:r w:rsidRPr="0045579B">
              <w:rPr>
                <w:rFonts w:asciiTheme="majorHAnsi" w:hAnsiTheme="majorHAnsi" w:cstheme="majorHAnsi"/>
                <w:b/>
              </w:rPr>
              <w:t>.</w:t>
            </w:r>
            <w:r w:rsidR="003C6E8A" w:rsidRPr="0045579B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312" w:type="dxa"/>
            <w:gridSpan w:val="3"/>
            <w:shd w:val="clear" w:color="auto" w:fill="auto"/>
            <w:vAlign w:val="center"/>
          </w:tcPr>
          <w:p w14:paraId="3053E4C5" w14:textId="527F3D66" w:rsidR="006A060F" w:rsidRPr="0045579B" w:rsidRDefault="00EA3A90" w:rsidP="002E572F">
            <w:pPr>
              <w:pStyle w:val="Tabellentext"/>
              <w:spacing w:before="0"/>
              <w:rPr>
                <w:rFonts w:asciiTheme="majorHAnsi" w:hAnsiTheme="majorHAnsi" w:cstheme="majorHAnsi"/>
              </w:rPr>
            </w:pPr>
            <w:r w:rsidRPr="0045579B">
              <w:rPr>
                <w:rFonts w:asciiTheme="majorHAnsi" w:hAnsiTheme="majorHAnsi" w:cstheme="majorHAnsi"/>
                <w:b/>
              </w:rPr>
              <w:t xml:space="preserve">Die Kundenkommunikation der XYZ GmbH </w:t>
            </w:r>
            <w:r w:rsidRPr="00797352">
              <w:rPr>
                <w:rFonts w:asciiTheme="majorHAnsi" w:hAnsiTheme="majorHAnsi" w:cstheme="majorHAnsi"/>
                <w:b/>
              </w:rPr>
              <w:t>analysieren</w:t>
            </w:r>
            <w:r w:rsidR="00797352" w:rsidRPr="00797352">
              <w:rPr>
                <w:rFonts w:asciiTheme="majorHAnsi" w:hAnsiTheme="majorHAnsi" w:cstheme="majorHAnsi"/>
                <w:b/>
              </w:rPr>
              <w:t xml:space="preserve"> neu ausrichten</w:t>
            </w:r>
            <w:r w:rsidR="00797352">
              <w:rPr>
                <w:rFonts w:asciiTheme="majorHAnsi" w:hAnsiTheme="majorHAnsi" w:cstheme="majorHAnsi"/>
              </w:rPr>
              <w:t xml:space="preserve"> </w:t>
            </w:r>
            <w:r w:rsidR="003C6E8A" w:rsidRPr="0045579B">
              <w:rPr>
                <w:rFonts w:asciiTheme="majorHAnsi" w:hAnsiTheme="majorHAnsi" w:cstheme="majorHAnsi"/>
              </w:rPr>
              <w:t>(30 Stunden)</w:t>
            </w:r>
          </w:p>
        </w:tc>
      </w:tr>
      <w:tr w:rsidR="00871C04" w:rsidRPr="0045579B" w14:paraId="36C7B62A" w14:textId="77777777" w:rsidTr="008979C9">
        <w:trPr>
          <w:trHeight w:val="984"/>
        </w:trPr>
        <w:tc>
          <w:tcPr>
            <w:tcW w:w="7299" w:type="dxa"/>
            <w:gridSpan w:val="2"/>
            <w:shd w:val="clear" w:color="auto" w:fill="auto"/>
          </w:tcPr>
          <w:p w14:paraId="2E848F40" w14:textId="5CCE453E" w:rsidR="00223759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 xml:space="preserve">Einstiegsszenario </w:t>
            </w:r>
          </w:p>
          <w:p w14:paraId="302E25FF" w14:textId="43429DDE" w:rsidR="00871C04" w:rsidRPr="0045579B" w:rsidRDefault="0045579B" w:rsidP="00981462">
            <w:pPr>
              <w:pStyle w:val="paragraph"/>
              <w:spacing w:before="0" w:beforeAutospacing="0" w:after="120" w:afterAutospacing="0"/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Style w:val="normaltextrun"/>
                <w:rFonts w:asciiTheme="majorHAnsi" w:hAnsiTheme="majorHAnsi" w:cstheme="majorHAnsi"/>
                <w:color w:val="000000"/>
              </w:rPr>
              <w:t>Die Ku</w:t>
            </w:r>
            <w:r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ndenbewertungen der XYZ GmbH </w:t>
            </w:r>
            <w:r w:rsidR="00516EF2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deuten auf unzufriedene Kunden hin. </w:t>
            </w:r>
            <w:r w:rsidR="00623AFB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Die Abteilungsleitung des Vertriebs nimmt dies zum Anlass, um grundsätzlich die Kundenkommunikation des Unternehmens in den Blick zu nehmen. </w:t>
            </w:r>
            <w:r w:rsidR="00A27730">
              <w:rPr>
                <w:rStyle w:val="normaltextrun"/>
                <w:rFonts w:asciiTheme="majorHAnsi" w:hAnsiTheme="majorHAnsi" w:cstheme="majorHAnsi"/>
                <w:color w:val="000000"/>
              </w:rPr>
              <w:t>Die Mitarbeiterinnen und Mitarbeiter</w:t>
            </w:r>
            <w:r w:rsidR="009108FD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 der</w:t>
            </w:r>
            <w:r w:rsidR="00A27730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 </w:t>
            </w:r>
            <w:r w:rsidR="00623AFB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Abteilung </w:t>
            </w:r>
            <w:r w:rsidR="007E445B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Verkauf </w:t>
            </w:r>
            <w:r w:rsidR="001539CB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analysieren daher </w:t>
            </w:r>
            <w:r w:rsidR="00577859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die Gründe für die Unzufriedenheit und </w:t>
            </w:r>
            <w:r w:rsidR="00623AFB">
              <w:rPr>
                <w:rStyle w:val="normaltextrun"/>
                <w:rFonts w:asciiTheme="majorHAnsi" w:hAnsiTheme="majorHAnsi" w:cstheme="majorHAnsi"/>
                <w:color w:val="000000"/>
              </w:rPr>
              <w:t>erarbeiten</w:t>
            </w:r>
            <w:r w:rsidR="001539CB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 Vorschläge</w:t>
            </w:r>
            <w:r w:rsidR="00B14A66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, wie die Kundenkommunikation zukünftig gestaltet werden </w:t>
            </w:r>
            <w:r w:rsidR="007E445B">
              <w:rPr>
                <w:rStyle w:val="normaltextrun"/>
                <w:rFonts w:asciiTheme="majorHAnsi" w:hAnsiTheme="majorHAnsi" w:cstheme="majorHAnsi"/>
                <w:color w:val="000000"/>
              </w:rPr>
              <w:t>soll</w:t>
            </w:r>
            <w:r w:rsidR="00B14A66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. Dabei </w:t>
            </w:r>
            <w:r w:rsidR="000237ED">
              <w:rPr>
                <w:rStyle w:val="normaltextrun"/>
                <w:rFonts w:asciiTheme="majorHAnsi" w:hAnsiTheme="majorHAnsi" w:cstheme="majorHAnsi"/>
                <w:color w:val="000000"/>
              </w:rPr>
              <w:t>berücksichtigen sie</w:t>
            </w:r>
            <w:r w:rsidR="00B14A66">
              <w:rPr>
                <w:rStyle w:val="normaltextrun"/>
                <w:rFonts w:asciiTheme="majorHAnsi" w:hAnsiTheme="majorHAnsi" w:cstheme="majorHAnsi"/>
                <w:color w:val="000000"/>
              </w:rPr>
              <w:t xml:space="preserve"> unterschiedliche Kommunikationswege und Kundentypen.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57469CC" w14:textId="77777777" w:rsidR="00871C04" w:rsidRPr="0045579B" w:rsidRDefault="00871C04" w:rsidP="00981462">
            <w:pPr>
              <w:pStyle w:val="Tabellenberschrift"/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Handlungsprodukt/Lernergebnis</w:t>
            </w:r>
          </w:p>
          <w:p w14:paraId="62B2ACC3" w14:textId="694E7C14" w:rsidR="009E43F9" w:rsidRPr="0045579B" w:rsidRDefault="005F69F8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S</w:t>
            </w:r>
            <w:r w:rsidR="00871C04" w:rsidRPr="0045579B">
              <w:rPr>
                <w:rFonts w:asciiTheme="majorHAnsi" w:hAnsiTheme="majorHAnsi" w:cstheme="majorHAnsi"/>
                <w:color w:val="000000" w:themeColor="text1"/>
              </w:rPr>
              <w:t xml:space="preserve">tatistische Auswertung </w:t>
            </w:r>
            <w:r w:rsidR="009E43F9" w:rsidRPr="0045579B">
              <w:rPr>
                <w:rFonts w:asciiTheme="majorHAnsi" w:hAnsiTheme="majorHAnsi" w:cstheme="majorHAnsi"/>
                <w:color w:val="000000" w:themeColor="text1"/>
              </w:rPr>
              <w:t>der</w:t>
            </w:r>
            <w:r w:rsidR="00871C04" w:rsidRPr="0045579B">
              <w:rPr>
                <w:rFonts w:asciiTheme="majorHAnsi" w:hAnsiTheme="majorHAnsi" w:cstheme="majorHAnsi"/>
                <w:color w:val="000000" w:themeColor="text1"/>
              </w:rPr>
              <w:t xml:space="preserve"> Kundenbewertungen </w:t>
            </w:r>
            <w:r w:rsidRPr="0045579B">
              <w:rPr>
                <w:rFonts w:asciiTheme="majorHAnsi" w:hAnsiTheme="majorHAnsi" w:cstheme="majorHAnsi"/>
                <w:color w:val="000000" w:themeColor="text1"/>
              </w:rPr>
              <w:t>mit Hilfe von Pivot Tabellen</w:t>
            </w:r>
          </w:p>
          <w:p w14:paraId="6ECD14A0" w14:textId="77777777" w:rsidR="00871C04" w:rsidRPr="0045579B" w:rsidRDefault="00871C04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Übersicht Kommunikationskanäle digital/klassisch</w:t>
            </w:r>
          </w:p>
          <w:p w14:paraId="1FA426A4" w14:textId="3857A57D" w:rsidR="00B46F65" w:rsidRPr="0045579B" w:rsidRDefault="005F69F8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Präsentation des Analyseberichts mit zielgruppenorientierter Handlungsempfehlun</w:t>
            </w:r>
            <w:r w:rsidR="003C6E8A" w:rsidRPr="0045579B">
              <w:rPr>
                <w:rFonts w:asciiTheme="majorHAnsi" w:hAnsiTheme="majorHAnsi" w:cstheme="majorHAnsi"/>
                <w:color w:val="000000" w:themeColor="text1"/>
              </w:rPr>
              <w:t>g</w:t>
            </w:r>
          </w:p>
          <w:p w14:paraId="30457CDE" w14:textId="77777777" w:rsidR="00871C04" w:rsidRPr="0045579B" w:rsidRDefault="00871C04" w:rsidP="00981462">
            <w:pPr>
              <w:pStyle w:val="Tabellentext"/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4D41714" w14:textId="77777777" w:rsidR="00871C04" w:rsidRPr="0045579B" w:rsidRDefault="00871C04" w:rsidP="00981462">
            <w:pPr>
              <w:pStyle w:val="Tabellenberschrift"/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ggf. Hinweise zur Lernerfolgsüberprüfung und Leistungsbewertung</w:t>
            </w:r>
          </w:p>
          <w:p w14:paraId="6A587365" w14:textId="3A6D32F0" w:rsidR="00871C04" w:rsidRPr="0045579B" w:rsidRDefault="003C6E8A" w:rsidP="00981462">
            <w:pPr>
              <w:pStyle w:val="Tabellentext"/>
              <w:spacing w:before="0" w:after="12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B</w:t>
            </w:r>
            <w:r w:rsidR="008764D2" w:rsidRPr="0045579B">
              <w:rPr>
                <w:rFonts w:asciiTheme="majorHAnsi" w:hAnsiTheme="majorHAnsi" w:cstheme="majorHAnsi"/>
                <w:color w:val="000000" w:themeColor="text1"/>
              </w:rPr>
              <w:t>ewertung der Handlungsprodukte</w:t>
            </w:r>
          </w:p>
          <w:p w14:paraId="5E4FCF11" w14:textId="77777777" w:rsidR="00871C04" w:rsidRPr="0045579B" w:rsidRDefault="00871C04" w:rsidP="00981462">
            <w:pPr>
              <w:pStyle w:val="Tabellenberschrift"/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C04" w:rsidRPr="0045579B" w14:paraId="28AD58F4" w14:textId="77777777" w:rsidTr="008979C9">
        <w:trPr>
          <w:trHeight w:val="916"/>
        </w:trPr>
        <w:tc>
          <w:tcPr>
            <w:tcW w:w="7299" w:type="dxa"/>
            <w:gridSpan w:val="2"/>
            <w:shd w:val="clear" w:color="auto" w:fill="auto"/>
          </w:tcPr>
          <w:p w14:paraId="6E71625B" w14:textId="304AE7E8" w:rsidR="002F7722" w:rsidRPr="0045579B" w:rsidRDefault="002F7722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</w:rPr>
            </w:pPr>
            <w:r w:rsidRPr="0045579B">
              <w:rPr>
                <w:rFonts w:asciiTheme="majorHAnsi" w:hAnsiTheme="majorHAnsi" w:cstheme="majorHAnsi"/>
              </w:rPr>
              <w:t>Wesentliche Kompetenz</w:t>
            </w:r>
            <w:r w:rsidR="002E572F" w:rsidRPr="0045579B">
              <w:rPr>
                <w:rFonts w:asciiTheme="majorHAnsi" w:hAnsiTheme="majorHAnsi" w:cstheme="majorHAnsi"/>
              </w:rPr>
              <w:t>en</w:t>
            </w:r>
          </w:p>
          <w:p w14:paraId="708739FB" w14:textId="77777777" w:rsidR="002F7722" w:rsidRPr="0045579B" w:rsidRDefault="002F7722" w:rsidP="00981462">
            <w:pPr>
              <w:pStyle w:val="Tabellenspiegelstrich"/>
              <w:numPr>
                <w:ilvl w:val="0"/>
                <w:numId w:val="0"/>
              </w:numPr>
              <w:spacing w:after="120"/>
              <w:ind w:left="340" w:hanging="340"/>
              <w:jc w:val="left"/>
              <w:rPr>
                <w:rFonts w:asciiTheme="majorHAnsi" w:eastAsia="Times New Roman" w:hAnsiTheme="majorHAnsi" w:cstheme="majorHAnsi"/>
              </w:rPr>
            </w:pPr>
            <w:r w:rsidRPr="0045579B">
              <w:rPr>
                <w:rFonts w:asciiTheme="majorHAnsi" w:eastAsia="Times New Roman" w:hAnsiTheme="majorHAnsi" w:cstheme="majorHAnsi"/>
              </w:rPr>
              <w:t>Die Schülerinnen und Schüler…</w:t>
            </w:r>
          </w:p>
          <w:p w14:paraId="0EC844D4" w14:textId="76782401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00B0F0"/>
              </w:rPr>
            </w:pPr>
            <w:r w:rsidRPr="0045579B">
              <w:rPr>
                <w:rFonts w:asciiTheme="majorHAnsi" w:eastAsia="Times New Roman" w:hAnsiTheme="majorHAnsi" w:cstheme="majorHAnsi"/>
                <w:color w:val="00B0F0"/>
              </w:rPr>
              <w:t>…ermitteln anhand von Kundenbewertungen den Erfolg ihrer Service- und Kommunikationsaktivitäten</w:t>
            </w:r>
            <w:r w:rsidR="004A1F37">
              <w:rPr>
                <w:rFonts w:asciiTheme="majorHAnsi" w:eastAsia="Times New Roman" w:hAnsiTheme="majorHAnsi" w:cstheme="majorHAnsi"/>
                <w:color w:val="00B0F0"/>
              </w:rPr>
              <w:t>,</w:t>
            </w:r>
            <w:r w:rsidRPr="0045579B">
              <w:rPr>
                <w:rFonts w:asciiTheme="majorHAnsi" w:eastAsia="Times New Roman" w:hAnsiTheme="majorHAnsi" w:cstheme="majorHAnsi"/>
                <w:color w:val="00B0F0"/>
              </w:rPr>
              <w:t xml:space="preserve"> werten sie aus und nutzen dabei geeignete Anwendungen zur Auswertung der bisherigen Kommunikation (Anwendungs-Know-how - Medien zur aktiven und passiven Nutzung gestalten)</w:t>
            </w:r>
          </w:p>
          <w:p w14:paraId="34052932" w14:textId="77777777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FFC000"/>
              </w:rPr>
            </w:pPr>
            <w:r w:rsidRPr="0045579B">
              <w:rPr>
                <w:rFonts w:asciiTheme="majorHAnsi" w:eastAsia="Times New Roman" w:hAnsiTheme="majorHAnsi" w:cstheme="majorHAnsi"/>
                <w:color w:val="FFC000"/>
              </w:rPr>
              <w:t xml:space="preserve">… identifizieren Anlässe zur Kundenkommunikation im Service von der Beratung vor dem Kauf bis zum After-Sales-Service (z. B. Retoure, </w:t>
            </w:r>
            <w:r w:rsidRPr="0045579B">
              <w:rPr>
                <w:rFonts w:asciiTheme="majorHAnsi" w:eastAsia="Times New Roman" w:hAnsiTheme="majorHAnsi" w:cstheme="majorHAnsi"/>
                <w:color w:val="FFC000"/>
              </w:rPr>
              <w:lastRenderedPageBreak/>
              <w:t>Reklamation, Service, Gutschein, Zahlungsabwicklung) Medienkompetenz (digitale Medien zur Zielerreichung bewerten)</w:t>
            </w:r>
          </w:p>
          <w:p w14:paraId="450A3523" w14:textId="77777777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92D050"/>
              </w:rPr>
            </w:pPr>
            <w:r w:rsidRPr="0045579B">
              <w:rPr>
                <w:rFonts w:asciiTheme="majorHAnsi" w:eastAsia="Times New Roman" w:hAnsiTheme="majorHAnsi" w:cstheme="majorHAnsi"/>
                <w:color w:val="92D050"/>
              </w:rPr>
              <w:t>… informieren sich über klassische und digitale Kanäle unter besonderer Berücksichtigung innovativer Entwicklungen sowohl klassischer als auch digitaler Kanäle und behalten innovative sowie technische Entwicklungen im Blick (Vertiefung in LS 2)</w:t>
            </w:r>
          </w:p>
          <w:p w14:paraId="33A54E9E" w14:textId="4638AA20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00B0F0"/>
              </w:rPr>
            </w:pPr>
            <w:r w:rsidRPr="0045579B">
              <w:rPr>
                <w:rFonts w:asciiTheme="majorHAnsi" w:eastAsia="Times New Roman" w:hAnsiTheme="majorHAnsi" w:cstheme="majorHAnsi"/>
                <w:color w:val="00B0F0"/>
              </w:rPr>
              <w:t>… dokumentieren und visualisieren ihren Analysebericht und ihre Handlungsempfehlung zielgruppenorientiert und digita</w:t>
            </w:r>
            <w:r w:rsidR="004A1F37">
              <w:rPr>
                <w:rFonts w:asciiTheme="majorHAnsi" w:eastAsia="Times New Roman" w:hAnsiTheme="majorHAnsi" w:cstheme="majorHAnsi"/>
                <w:color w:val="00B0F0"/>
              </w:rPr>
              <w:t xml:space="preserve">l. Sie </w:t>
            </w:r>
            <w:r w:rsidRPr="0045579B">
              <w:rPr>
                <w:rFonts w:asciiTheme="majorHAnsi" w:eastAsia="Times New Roman" w:hAnsiTheme="majorHAnsi" w:cstheme="majorHAnsi"/>
                <w:color w:val="00B0F0"/>
              </w:rPr>
              <w:t>nutzen dabei geeignete Anwendungen zur Auswertung der bisherigen Kommunikation (Anwendungs-Know-how - Medien zur aktiven und passiven Nutzung gestalten)</w:t>
            </w:r>
          </w:p>
          <w:p w14:paraId="67C5C123" w14:textId="5D0AD1A4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FFC000"/>
              </w:rPr>
            </w:pPr>
            <w:r w:rsidRPr="0045579B">
              <w:rPr>
                <w:rFonts w:asciiTheme="majorHAnsi" w:eastAsia="Times New Roman" w:hAnsiTheme="majorHAnsi" w:cstheme="majorHAnsi"/>
                <w:color w:val="FFC000"/>
              </w:rPr>
              <w:t xml:space="preserve">… definieren Ziele (z. B. Reduktion unnötiger Anfragen, Automatisierung von Standardanfragen, </w:t>
            </w:r>
            <w:r w:rsidR="004A1F37">
              <w:rPr>
                <w:rFonts w:asciiTheme="majorHAnsi" w:eastAsia="Times New Roman" w:hAnsiTheme="majorHAnsi" w:cstheme="majorHAnsi"/>
                <w:color w:val="FFC000"/>
              </w:rPr>
              <w:t>b</w:t>
            </w:r>
            <w:r w:rsidRPr="0045579B">
              <w:rPr>
                <w:rFonts w:asciiTheme="majorHAnsi" w:eastAsia="Times New Roman" w:hAnsiTheme="majorHAnsi" w:cstheme="majorHAnsi"/>
                <w:color w:val="FFC000"/>
              </w:rPr>
              <w:t>estmögliche Unterstützung, Ausgestaltung des persönlichen Kundenkontakts, Proaktivität, Nutzung von Kundendaten), die durch die Implementierung neuer Kommunikationskanäle erreicht werden sollen und erläutern Maßnahmen zur Zielerreichung</w:t>
            </w:r>
          </w:p>
          <w:p w14:paraId="288F4F55" w14:textId="5E8E40EE" w:rsidR="002F7722" w:rsidRPr="0045579B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92D050"/>
              </w:rPr>
            </w:pPr>
            <w:r w:rsidRPr="0045579B">
              <w:rPr>
                <w:rFonts w:asciiTheme="majorHAnsi" w:eastAsia="Times New Roman" w:hAnsiTheme="majorHAnsi" w:cstheme="majorHAnsi"/>
                <w:color w:val="92D050"/>
              </w:rPr>
              <w:t>… geben zielgruppenorientierte und an den Bedürfnissen der Kunden ausgerichtete begründete Handlungsempfehlungen unter Verwendung von Fachbegriffen (Auswirkungen intelligenter und vernetzter Systeme auf Beruf und Lebenswelt)</w:t>
            </w:r>
          </w:p>
          <w:p w14:paraId="1CE32DC6" w14:textId="77777777" w:rsidR="002F7722" w:rsidRPr="00657FDF" w:rsidRDefault="002F7722" w:rsidP="00981462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</w:rPr>
            </w:pPr>
            <w:r w:rsidRPr="00657FDF">
              <w:rPr>
                <w:rFonts w:asciiTheme="majorHAnsi" w:eastAsia="Times New Roman" w:hAnsiTheme="majorHAnsi" w:cstheme="majorHAnsi"/>
              </w:rPr>
              <w:t xml:space="preserve">… präsentieren ihre Arbeitsergebnisse und vertreten ihre Entscheidung </w:t>
            </w:r>
          </w:p>
          <w:p w14:paraId="450C178F" w14:textId="0A6D6646" w:rsidR="00657FDF" w:rsidRPr="0045579B" w:rsidRDefault="002F7722" w:rsidP="004A1F37">
            <w:pPr>
              <w:pStyle w:val="Tabellenspiegelstrich"/>
              <w:widowControl w:val="0"/>
              <w:numPr>
                <w:ilvl w:val="0"/>
                <w:numId w:val="13"/>
              </w:num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120"/>
              <w:ind w:left="340"/>
              <w:jc w:val="left"/>
              <w:rPr>
                <w:rFonts w:asciiTheme="majorHAnsi" w:eastAsia="Times New Roman" w:hAnsiTheme="majorHAnsi" w:cstheme="majorHAnsi"/>
                <w:color w:val="FFC000"/>
              </w:rPr>
            </w:pPr>
            <w:r w:rsidRPr="00657FDF">
              <w:rPr>
                <w:rFonts w:asciiTheme="majorHAnsi" w:eastAsia="Times New Roman" w:hAnsiTheme="majorHAnsi" w:cstheme="majorHAnsi"/>
              </w:rPr>
              <w:t>… bewerten und reflektieren ihre Präsentationsergebniss</w:t>
            </w:r>
            <w:r w:rsidR="00657FDF" w:rsidRPr="00657FDF">
              <w:rPr>
                <w:rFonts w:asciiTheme="majorHAnsi" w:eastAsia="Times New Roman" w:hAnsiTheme="majorHAnsi" w:cstheme="majorHAnsi"/>
              </w:rPr>
              <w:t>e</w:t>
            </w:r>
            <w:r w:rsidR="00657FD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7273" w:type="dxa"/>
            <w:gridSpan w:val="2"/>
            <w:shd w:val="clear" w:color="auto" w:fill="auto"/>
          </w:tcPr>
          <w:p w14:paraId="7BF0B2AB" w14:textId="3B4515F4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lastRenderedPageBreak/>
              <w:t>Konkretisierung der Inhalte</w:t>
            </w:r>
          </w:p>
          <w:p w14:paraId="5C0355A3" w14:textId="4ADA015A" w:rsidR="00871C04" w:rsidRPr="0045579B" w:rsidRDefault="00871C04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 xml:space="preserve">Kennzahlen </w:t>
            </w:r>
            <w:r w:rsidR="00F10A9E" w:rsidRPr="0045579B">
              <w:rPr>
                <w:rFonts w:asciiTheme="majorHAnsi" w:hAnsiTheme="majorHAnsi" w:cstheme="majorHAnsi"/>
                <w:color w:val="000000" w:themeColor="text1"/>
              </w:rPr>
              <w:t xml:space="preserve">und Diagramme </w:t>
            </w:r>
            <w:r w:rsidRPr="0045579B">
              <w:rPr>
                <w:rFonts w:asciiTheme="majorHAnsi" w:hAnsiTheme="majorHAnsi" w:cstheme="majorHAnsi"/>
                <w:color w:val="000000" w:themeColor="text1"/>
              </w:rPr>
              <w:t>aus selbsterstellter Statistik</w:t>
            </w:r>
          </w:p>
          <w:p w14:paraId="2872BB07" w14:textId="2ADA9C2A" w:rsidR="00BB7C7E" w:rsidRDefault="00BB7C7E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Nutzung von Excel insbesondere Pivot Tabellen</w:t>
            </w:r>
          </w:p>
          <w:p w14:paraId="1FA5D37F" w14:textId="3A4210CF" w:rsidR="006614D6" w:rsidRPr="0045579B" w:rsidRDefault="006614D6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Diagrammarten</w:t>
            </w:r>
          </w:p>
          <w:p w14:paraId="06F93073" w14:textId="77777777" w:rsidR="00871C04" w:rsidRPr="0045579B" w:rsidRDefault="00871C04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Kundenbewertungen/ Kommunikationsanlässe</w:t>
            </w:r>
          </w:p>
          <w:p w14:paraId="20C46447" w14:textId="6E4C681C" w:rsidR="00871C04" w:rsidRPr="0045579B" w:rsidRDefault="00871C04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Retoure</w:t>
            </w:r>
          </w:p>
          <w:p w14:paraId="0442DAC2" w14:textId="01D22EB1" w:rsidR="003107BB" w:rsidRPr="0045579B" w:rsidRDefault="003107BB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Erreichbarkeit</w:t>
            </w:r>
          </w:p>
          <w:p w14:paraId="2947A99F" w14:textId="77777777" w:rsidR="00871C04" w:rsidRPr="0045579B" w:rsidRDefault="00871C04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lastRenderedPageBreak/>
              <w:t>Reklamation</w:t>
            </w:r>
          </w:p>
          <w:p w14:paraId="4FF9DD74" w14:textId="37974E90" w:rsidR="00871C04" w:rsidRPr="0045579B" w:rsidRDefault="00871C04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Service/ Support</w:t>
            </w:r>
          </w:p>
          <w:p w14:paraId="42ADB504" w14:textId="09DADB24" w:rsidR="003107BB" w:rsidRPr="0045579B" w:rsidRDefault="003107BB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Beratung/ Information zum Produkt</w:t>
            </w:r>
          </w:p>
          <w:p w14:paraId="3FB1977D" w14:textId="77777777" w:rsidR="00871C04" w:rsidRPr="0045579B" w:rsidRDefault="00871C04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 xml:space="preserve">Gutschein </w:t>
            </w:r>
          </w:p>
          <w:p w14:paraId="1B0D62EA" w14:textId="77777777" w:rsidR="00871C04" w:rsidRPr="0045579B" w:rsidRDefault="00871C04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 xml:space="preserve">Zahlungsabwicklung </w:t>
            </w:r>
          </w:p>
          <w:p w14:paraId="6B986FF1" w14:textId="77777777" w:rsidR="00871C04" w:rsidRPr="0045579B" w:rsidRDefault="00871C04" w:rsidP="00981462">
            <w:pPr>
              <w:pStyle w:val="Tabellenspiegelstrich"/>
              <w:numPr>
                <w:ilvl w:val="0"/>
                <w:numId w:val="0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7F85F49" w14:textId="5CED182B" w:rsidR="00871C04" w:rsidRPr="0045579B" w:rsidRDefault="003B7824" w:rsidP="00C301DB">
            <w:pPr>
              <w:pStyle w:val="Tabellentext"/>
              <w:numPr>
                <w:ilvl w:val="0"/>
                <w:numId w:val="17"/>
              </w:numPr>
              <w:spacing w:before="0"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Kommunikationska</w:t>
            </w:r>
            <w:r w:rsidR="009F1A05" w:rsidRPr="0045579B"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Pr="0045579B">
              <w:rPr>
                <w:rFonts w:asciiTheme="majorHAnsi" w:hAnsiTheme="majorHAnsi" w:cstheme="majorHAnsi"/>
                <w:color w:val="000000" w:themeColor="text1"/>
              </w:rPr>
              <w:t>äle</w:t>
            </w:r>
            <w:r w:rsidR="00542A76" w:rsidRPr="0045579B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  <w:p w14:paraId="0EC51419" w14:textId="08F6A4B1" w:rsidR="00B4583B" w:rsidRPr="0045579B" w:rsidRDefault="00B4583B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Telefon</w:t>
            </w:r>
          </w:p>
          <w:p w14:paraId="7918C7C7" w14:textId="574F4218" w:rsidR="00B4583B" w:rsidRPr="0045579B" w:rsidRDefault="00B4583B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E-Mail</w:t>
            </w:r>
          </w:p>
          <w:p w14:paraId="17863956" w14:textId="6E73DE40" w:rsidR="00B4583B" w:rsidRPr="0045579B" w:rsidRDefault="00B4583B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Kontaktformular</w:t>
            </w:r>
          </w:p>
          <w:p w14:paraId="6E221F41" w14:textId="0A4D5716" w:rsidR="00B4583B" w:rsidRPr="0045579B" w:rsidRDefault="00BF5919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Chat</w:t>
            </w:r>
          </w:p>
          <w:p w14:paraId="54129825" w14:textId="488B563C" w:rsidR="00BF5919" w:rsidRPr="0045579B" w:rsidRDefault="00BF5919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Chatbot</w:t>
            </w:r>
          </w:p>
          <w:p w14:paraId="24781E68" w14:textId="22F198FC" w:rsidR="00BF5919" w:rsidRPr="0045579B" w:rsidRDefault="001A41BD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Videochat</w:t>
            </w:r>
          </w:p>
          <w:p w14:paraId="2986C461" w14:textId="3F8D227D" w:rsidR="001A41BD" w:rsidRPr="0045579B" w:rsidRDefault="00A30697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App</w:t>
            </w:r>
          </w:p>
          <w:p w14:paraId="2470E9DB" w14:textId="56E2B240" w:rsidR="00A30697" w:rsidRPr="0045579B" w:rsidRDefault="00A30697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Messenger</w:t>
            </w:r>
          </w:p>
          <w:p w14:paraId="51DD3876" w14:textId="242B60A0" w:rsidR="00A30697" w:rsidRPr="0045579B" w:rsidRDefault="00A30697" w:rsidP="00981462">
            <w:pPr>
              <w:pStyle w:val="Tabellenspiegelstrich"/>
              <w:numPr>
                <w:ilvl w:val="1"/>
                <w:numId w:val="8"/>
              </w:numPr>
              <w:spacing w:after="120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Forum</w:t>
            </w:r>
          </w:p>
          <w:p w14:paraId="4E6C3801" w14:textId="77777777" w:rsidR="00871C04" w:rsidRPr="0045579B" w:rsidRDefault="00871C04" w:rsidP="0098146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71C04" w:rsidRPr="0045579B" w14:paraId="0AFD36E8" w14:textId="77777777" w:rsidTr="008979C9">
        <w:trPr>
          <w:trHeight w:val="572"/>
        </w:trPr>
        <w:tc>
          <w:tcPr>
            <w:tcW w:w="14572" w:type="dxa"/>
            <w:gridSpan w:val="4"/>
            <w:shd w:val="clear" w:color="auto" w:fill="auto"/>
          </w:tcPr>
          <w:p w14:paraId="6199549B" w14:textId="4ACADCBC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lastRenderedPageBreak/>
              <w:t>Lern- und Arbeitstechniken</w:t>
            </w:r>
          </w:p>
          <w:p w14:paraId="0E3E66DF" w14:textId="5890CD01" w:rsidR="00871C04" w:rsidRPr="0045579B" w:rsidRDefault="00A7770F" w:rsidP="00981462">
            <w:pPr>
              <w:pStyle w:val="Tabellenberschrift"/>
              <w:numPr>
                <w:ilvl w:val="0"/>
                <w:numId w:val="9"/>
              </w:numPr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b w:val="0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b w:val="0"/>
                <w:color w:val="000000" w:themeColor="text1"/>
              </w:rPr>
              <w:t>Kollaboratives Lernen</w:t>
            </w:r>
          </w:p>
        </w:tc>
      </w:tr>
      <w:tr w:rsidR="00871C04" w:rsidRPr="0045579B" w14:paraId="1560DC0B" w14:textId="77777777" w:rsidTr="008979C9">
        <w:trPr>
          <w:trHeight w:val="535"/>
        </w:trPr>
        <w:tc>
          <w:tcPr>
            <w:tcW w:w="14572" w:type="dxa"/>
            <w:gridSpan w:val="4"/>
            <w:shd w:val="clear" w:color="auto" w:fill="auto"/>
          </w:tcPr>
          <w:p w14:paraId="2F30171B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lastRenderedPageBreak/>
              <w:t>Unterrichtsmaterialien/Fundstelle</w:t>
            </w:r>
          </w:p>
          <w:p w14:paraId="29574E3A" w14:textId="5812D984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Fachliteratur und Lehrbuch (erfolgt nach Erstellung der Arbeitsmaterialien)</w:t>
            </w:r>
          </w:p>
        </w:tc>
      </w:tr>
      <w:tr w:rsidR="00871C04" w:rsidRPr="0045579B" w14:paraId="72A12BA9" w14:textId="77777777" w:rsidTr="008979C9">
        <w:trPr>
          <w:trHeight w:val="535"/>
        </w:trPr>
        <w:tc>
          <w:tcPr>
            <w:tcW w:w="14572" w:type="dxa"/>
            <w:gridSpan w:val="4"/>
            <w:shd w:val="clear" w:color="auto" w:fill="auto"/>
          </w:tcPr>
          <w:p w14:paraId="3FE644B9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Anknüpfungspunkte zu anderen Lernsituationen, Fächern etc. (z.B. spiralcurricular, Fächerübergriff, …)</w:t>
            </w:r>
          </w:p>
          <w:p w14:paraId="7FE745EB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  <w:t>Lernfeld 5 Rückabwicklungsprozesse und Leistungsstörungen bearbeiten</w:t>
            </w:r>
          </w:p>
          <w:p w14:paraId="66724AF8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  <w:t>Lernfeld 7 Online- Marketing- Maßnahmen umsetzen und bewerten</w:t>
            </w:r>
          </w:p>
          <w:p w14:paraId="49B2FD03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b w:val="0"/>
                <w:bCs/>
                <w:color w:val="000000" w:themeColor="text1"/>
              </w:rPr>
              <w:t>Fächer Englisch und Deutsch</w:t>
            </w:r>
          </w:p>
        </w:tc>
      </w:tr>
      <w:tr w:rsidR="00871C04" w:rsidRPr="0045579B" w14:paraId="2E8EAED9" w14:textId="77777777" w:rsidTr="008979C9">
        <w:trPr>
          <w:trHeight w:val="656"/>
        </w:trPr>
        <w:tc>
          <w:tcPr>
            <w:tcW w:w="14572" w:type="dxa"/>
            <w:gridSpan w:val="4"/>
            <w:shd w:val="clear" w:color="auto" w:fill="auto"/>
          </w:tcPr>
          <w:p w14:paraId="2C14EEDA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Organisatorische Hinweise</w:t>
            </w:r>
          </w:p>
          <w:p w14:paraId="3A1BEFCC" w14:textId="1FFD38BE" w:rsidR="00871C04" w:rsidRPr="0045579B" w:rsidRDefault="00871C04" w:rsidP="00981462">
            <w:pPr>
              <w:pStyle w:val="Tabellentext"/>
              <w:spacing w:before="0" w:after="12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i/>
                <w:color w:val="000000" w:themeColor="text1"/>
              </w:rPr>
              <w:t>Unterrichtsraum mit PC, Beamer, Smartboard und der Möglichkeit Gruppe</w:t>
            </w:r>
            <w:r w:rsidR="001965A8" w:rsidRPr="0045579B">
              <w:rPr>
                <w:rFonts w:asciiTheme="majorHAnsi" w:hAnsiTheme="majorHAnsi" w:cstheme="majorHAnsi"/>
                <w:i/>
                <w:color w:val="000000" w:themeColor="text1"/>
              </w:rPr>
              <w:t>n</w:t>
            </w:r>
            <w:r w:rsidRPr="0045579B">
              <w:rPr>
                <w:rFonts w:asciiTheme="majorHAnsi" w:hAnsiTheme="majorHAnsi" w:cstheme="majorHAnsi"/>
                <w:i/>
                <w:color w:val="000000" w:themeColor="text1"/>
              </w:rPr>
              <w:t>tische zu stellen</w:t>
            </w:r>
          </w:p>
          <w:p w14:paraId="5CCB2D57" w14:textId="77777777" w:rsidR="00871C04" w:rsidRPr="0045579B" w:rsidRDefault="00871C04" w:rsidP="00981462">
            <w:pPr>
              <w:pStyle w:val="Tabellentext"/>
              <w:spacing w:before="0" w:after="12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i/>
                <w:color w:val="000000" w:themeColor="text1"/>
              </w:rPr>
              <w:t>Infrastruktur zur Nutzung von Standardbüroanwendungen (Textverarbeitung, Tabellenkalkulation, Präsentation)</w:t>
            </w:r>
          </w:p>
          <w:p w14:paraId="3A8C2C5D" w14:textId="5B254E49" w:rsidR="00871C04" w:rsidRPr="0045579B" w:rsidRDefault="00871C04" w:rsidP="00981462">
            <w:pPr>
              <w:pStyle w:val="Tabellentext"/>
              <w:spacing w:before="0" w:after="120"/>
              <w:rPr>
                <w:rFonts w:asciiTheme="majorHAnsi" w:hAnsiTheme="majorHAnsi" w:cstheme="majorHAnsi"/>
                <w:i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i/>
                <w:color w:val="000000" w:themeColor="text1"/>
              </w:rPr>
              <w:t>Mobilgeräte für Internetrecherche</w:t>
            </w:r>
          </w:p>
        </w:tc>
      </w:tr>
      <w:tr w:rsidR="00871C04" w:rsidRPr="0045579B" w14:paraId="419CDA16" w14:textId="77777777" w:rsidTr="008979C9">
        <w:trPr>
          <w:trHeight w:val="788"/>
        </w:trPr>
        <w:tc>
          <w:tcPr>
            <w:tcW w:w="14572" w:type="dxa"/>
            <w:gridSpan w:val="4"/>
            <w:shd w:val="clear" w:color="auto" w:fill="auto"/>
          </w:tcPr>
          <w:p w14:paraId="32D6841D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Sonstiges</w:t>
            </w:r>
          </w:p>
          <w:p w14:paraId="6A9718BC" w14:textId="77777777" w:rsidR="00871C04" w:rsidRPr="0045579B" w:rsidRDefault="00871C04" w:rsidP="00981462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Theme="majorHAnsi" w:hAnsiTheme="majorHAnsi" w:cstheme="majorHAnsi"/>
                <w:color w:val="000000" w:themeColor="text1"/>
              </w:rPr>
            </w:pPr>
            <w:r w:rsidRPr="0045579B">
              <w:rPr>
                <w:rFonts w:asciiTheme="majorHAnsi" w:hAnsiTheme="majorHAnsi" w:cstheme="majorHAnsi"/>
                <w:color w:val="000000" w:themeColor="text1"/>
              </w:rPr>
              <w:t>---</w:t>
            </w:r>
          </w:p>
        </w:tc>
      </w:tr>
    </w:tbl>
    <w:p w14:paraId="39674626" w14:textId="77777777" w:rsidR="00871C04" w:rsidRDefault="00871C04" w:rsidP="00BC2473">
      <w:pPr>
        <w:spacing w:after="160"/>
        <w:rPr>
          <w:rFonts w:ascii="Calibri" w:hAnsi="Calibri" w:cs="Calibri"/>
          <w:color w:val="000000" w:themeColor="text1"/>
        </w:rPr>
      </w:pPr>
    </w:p>
    <w:p w14:paraId="6CE8C765" w14:textId="163438E6" w:rsidR="00DB5C3D" w:rsidRDefault="00DB5C3D" w:rsidP="00BC2473">
      <w:pPr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Autorenteam:</w:t>
      </w:r>
    </w:p>
    <w:p w14:paraId="6CD6B389" w14:textId="77777777" w:rsidR="00795AE9" w:rsidRPr="00795AE9" w:rsidRDefault="00795AE9" w:rsidP="00795AE9">
      <w:pPr>
        <w:spacing w:after="120"/>
        <w:rPr>
          <w:rFonts w:ascii="Calibri" w:hAnsi="Calibri" w:cs="Calibri"/>
          <w:color w:val="000000" w:themeColor="text1"/>
        </w:rPr>
      </w:pPr>
      <w:r w:rsidRPr="00795AE9">
        <w:rPr>
          <w:rFonts w:ascii="Calibri" w:hAnsi="Calibri" w:cs="Calibri"/>
          <w:color w:val="000000" w:themeColor="text1"/>
        </w:rPr>
        <w:t xml:space="preserve">Katja </w:t>
      </w:r>
      <w:proofErr w:type="spellStart"/>
      <w:r w:rsidRPr="00795AE9">
        <w:rPr>
          <w:rFonts w:ascii="Calibri" w:hAnsi="Calibri" w:cs="Calibri"/>
          <w:color w:val="000000" w:themeColor="text1"/>
        </w:rPr>
        <w:t>Sanen</w:t>
      </w:r>
      <w:proofErr w:type="spellEnd"/>
      <w:r w:rsidRPr="00795AE9">
        <w:rPr>
          <w:rFonts w:ascii="Calibri" w:hAnsi="Calibri" w:cs="Calibri"/>
          <w:color w:val="000000" w:themeColor="text1"/>
        </w:rPr>
        <w:t>, Berufskolleg Nord, Herzogenrath</w:t>
      </w:r>
    </w:p>
    <w:p w14:paraId="2A38497E" w14:textId="03B27F04" w:rsidR="00657A4E" w:rsidRDefault="00795AE9" w:rsidP="00795AE9">
      <w:pPr>
        <w:spacing w:after="120"/>
        <w:rPr>
          <w:rFonts w:ascii="Calibri" w:hAnsi="Calibri" w:cs="Calibri"/>
          <w:color w:val="000000" w:themeColor="text1"/>
        </w:rPr>
      </w:pPr>
      <w:r w:rsidRPr="00795AE9">
        <w:rPr>
          <w:rFonts w:ascii="Calibri" w:hAnsi="Calibri" w:cs="Calibri"/>
          <w:color w:val="000000" w:themeColor="text1"/>
        </w:rPr>
        <w:t xml:space="preserve">Frank </w:t>
      </w:r>
      <w:proofErr w:type="spellStart"/>
      <w:r w:rsidRPr="00795AE9">
        <w:rPr>
          <w:rFonts w:ascii="Calibri" w:hAnsi="Calibri" w:cs="Calibri"/>
          <w:color w:val="000000" w:themeColor="text1"/>
        </w:rPr>
        <w:t>Kraehmer</w:t>
      </w:r>
      <w:proofErr w:type="spellEnd"/>
      <w:r w:rsidRPr="00795AE9">
        <w:rPr>
          <w:rFonts w:ascii="Calibri" w:hAnsi="Calibri" w:cs="Calibri"/>
          <w:color w:val="000000" w:themeColor="text1"/>
        </w:rPr>
        <w:t>, Berufskolleg Nord, Herzogenrath</w:t>
      </w:r>
    </w:p>
    <w:p w14:paraId="0FE813DA" w14:textId="162337B3" w:rsidR="00F8019C" w:rsidRDefault="00F8019C" w:rsidP="00795AE9">
      <w:pPr>
        <w:spacing w:after="120"/>
        <w:rPr>
          <w:rFonts w:ascii="Calibri" w:hAnsi="Calibri" w:cs="Calibri"/>
          <w:color w:val="000000" w:themeColor="text1"/>
        </w:rPr>
      </w:pPr>
      <w:r w:rsidRPr="00F8019C">
        <w:rPr>
          <w:rFonts w:ascii="Calibri" w:hAnsi="Calibri" w:cs="Calibri"/>
          <w:color w:val="000000" w:themeColor="text1"/>
        </w:rPr>
        <w:t>Thomas Pesch, Nell-Breuning-Berufskolleg, Frechen</w:t>
      </w:r>
    </w:p>
    <w:p w14:paraId="42DE9991" w14:textId="19BE07A7" w:rsidR="00DB5C3D" w:rsidRPr="002C7CCE" w:rsidRDefault="00657A4E" w:rsidP="00795AE9">
      <w:pPr>
        <w:spacing w:after="12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Andreas Berger, Berufskolleg für Wirtschaft und Verwaltung, Aachen</w:t>
      </w:r>
    </w:p>
    <w:sectPr w:rsidR="00DB5C3D" w:rsidRPr="002C7CCE" w:rsidSect="00780B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7" w:right="1417" w:bottom="1134" w:left="1417" w:header="567" w:footer="13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42DE" w14:textId="77777777" w:rsidR="003A7D1B" w:rsidRDefault="003A7D1B">
      <w:r>
        <w:separator/>
      </w:r>
    </w:p>
  </w:endnote>
  <w:endnote w:type="continuationSeparator" w:id="0">
    <w:p w14:paraId="6F6ECEF7" w14:textId="77777777" w:rsidR="003A7D1B" w:rsidRDefault="003A7D1B">
      <w:r>
        <w:continuationSeparator/>
      </w:r>
    </w:p>
  </w:endnote>
  <w:endnote w:type="continuationNotice" w:id="1">
    <w:p w14:paraId="64B2F0B6" w14:textId="77777777" w:rsidR="003A7D1B" w:rsidRDefault="003A7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6EEA" w14:textId="77777777" w:rsidR="00857394" w:rsidRDefault="008573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B6A5" w14:textId="2D7091B2" w:rsidR="00C70A56" w:rsidRPr="00307695" w:rsidRDefault="00D842A4" w:rsidP="00307695">
    <w:pPr>
      <w:pBdr>
        <w:top w:val="nil"/>
        <w:left w:val="nil"/>
        <w:bottom w:val="nil"/>
        <w:right w:val="nil"/>
        <w:between w:val="nil"/>
      </w:pBdr>
      <w:tabs>
        <w:tab w:val="right" w:pos="14601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Stand: </w:t>
    </w:r>
    <w:r w:rsidR="00536F04">
      <w:rPr>
        <w:rFonts w:ascii="Calibri" w:eastAsia="Calibri" w:hAnsi="Calibri" w:cs="Calibri"/>
        <w:color w:val="000000"/>
      </w:rPr>
      <w:t>14.12.2022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C344" w14:textId="77777777" w:rsidR="00857394" w:rsidRDefault="008573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BCD4" w14:textId="77777777" w:rsidR="003A7D1B" w:rsidRDefault="003A7D1B">
      <w:r>
        <w:separator/>
      </w:r>
    </w:p>
  </w:footnote>
  <w:footnote w:type="continuationSeparator" w:id="0">
    <w:p w14:paraId="789FB4BF" w14:textId="77777777" w:rsidR="003A7D1B" w:rsidRDefault="003A7D1B">
      <w:r>
        <w:continuationSeparator/>
      </w:r>
    </w:p>
  </w:footnote>
  <w:footnote w:type="continuationNotice" w:id="1">
    <w:p w14:paraId="0F7251A0" w14:textId="77777777" w:rsidR="003A7D1B" w:rsidRDefault="003A7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30E6" w14:textId="77777777" w:rsidR="00857394" w:rsidRDefault="008573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60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  <w:gridCol w:w="5103"/>
    </w:tblGrid>
    <w:tr w:rsidR="00857394" w:rsidRPr="00562A50" w14:paraId="6C1EA970" w14:textId="77777777" w:rsidTr="00857394">
      <w:tc>
        <w:tcPr>
          <w:tcW w:w="9498" w:type="dxa"/>
        </w:tcPr>
        <w:p w14:paraId="27CBC6D0" w14:textId="2EE23824" w:rsidR="00857394" w:rsidRPr="00562A50" w:rsidRDefault="00857394" w:rsidP="00857394">
          <w:pPr>
            <w:pStyle w:val="Kopfzeile"/>
            <w:rPr>
              <w:rFonts w:asciiTheme="majorHAnsi" w:hAnsiTheme="majorHAnsi" w:cstheme="majorHAnsi"/>
              <w:sz w:val="24"/>
              <w:szCs w:val="24"/>
            </w:rPr>
          </w:pPr>
          <w:r>
            <w:rPr>
              <w:rFonts w:asciiTheme="majorHAnsi" w:hAnsiTheme="majorHAnsi" w:cstheme="majorHAnsi"/>
              <w:sz w:val="24"/>
              <w:szCs w:val="24"/>
            </w:rPr>
            <w:t>Lernfeld 6</w:t>
          </w:r>
          <w:r w:rsidRPr="00562A50">
            <w:rPr>
              <w:rFonts w:asciiTheme="majorHAnsi" w:hAnsiTheme="majorHAnsi" w:cstheme="majorHAnsi"/>
              <w:sz w:val="24"/>
              <w:szCs w:val="24"/>
            </w:rPr>
            <w:t xml:space="preserve">: </w:t>
          </w:r>
          <w:r>
            <w:rPr>
              <w:rFonts w:asciiTheme="majorHAnsi" w:hAnsiTheme="majorHAnsi" w:cstheme="majorHAnsi"/>
              <w:sz w:val="24"/>
              <w:szCs w:val="24"/>
            </w:rPr>
            <w:t xml:space="preserve">Dokumentation und Gestaltung der </w:t>
          </w:r>
          <w:r w:rsidRPr="00562A50">
            <w:rPr>
              <w:rFonts w:asciiTheme="majorHAnsi" w:hAnsiTheme="majorHAnsi" w:cstheme="majorHAnsi"/>
              <w:sz w:val="24"/>
              <w:szCs w:val="24"/>
            </w:rPr>
            <w:t xml:space="preserve">Lernsituation </w:t>
          </w:r>
          <w:r>
            <w:rPr>
              <w:rFonts w:asciiTheme="majorHAnsi" w:hAnsiTheme="majorHAnsi" w:cstheme="majorHAnsi"/>
              <w:sz w:val="24"/>
              <w:szCs w:val="24"/>
            </w:rPr>
            <w:t>6</w:t>
          </w:r>
          <w:r w:rsidRPr="00562A50">
            <w:rPr>
              <w:rFonts w:asciiTheme="majorHAnsi" w:hAnsiTheme="majorHAnsi" w:cstheme="majorHAnsi"/>
              <w:sz w:val="24"/>
              <w:szCs w:val="24"/>
            </w:rPr>
            <w:t>.</w:t>
          </w:r>
          <w:r>
            <w:rPr>
              <w:rFonts w:asciiTheme="majorHAnsi" w:hAnsiTheme="majorHAnsi" w:cstheme="majorHAnsi"/>
              <w:sz w:val="24"/>
              <w:szCs w:val="24"/>
            </w:rPr>
            <w:t>1</w:t>
          </w:r>
        </w:p>
      </w:tc>
      <w:tc>
        <w:tcPr>
          <w:tcW w:w="5103" w:type="dxa"/>
        </w:tcPr>
        <w:p w14:paraId="4F96ED69" w14:textId="77777777" w:rsidR="00857394" w:rsidRPr="00562A50" w:rsidRDefault="00857394" w:rsidP="00857394">
          <w:pPr>
            <w:pStyle w:val="Kopfzeile"/>
            <w:jc w:val="right"/>
            <w:rPr>
              <w:rFonts w:asciiTheme="majorHAnsi" w:hAnsiTheme="majorHAnsi" w:cstheme="majorHAnsi"/>
              <w:sz w:val="24"/>
              <w:szCs w:val="24"/>
            </w:rPr>
          </w:pPr>
          <w:r w:rsidRPr="00562A50">
            <w:rPr>
              <w:rFonts w:asciiTheme="majorHAnsi" w:hAnsiTheme="majorHAnsi" w:cstheme="majorHAnsi"/>
              <w:sz w:val="24"/>
              <w:szCs w:val="24"/>
            </w:rPr>
            <w:t>Kauffrau/Kaufmann im E-Commerce</w:t>
          </w:r>
        </w:p>
      </w:tc>
    </w:tr>
  </w:tbl>
  <w:p w14:paraId="58D6F7DA" w14:textId="02E50A60" w:rsidR="000C6177" w:rsidRPr="00857394" w:rsidRDefault="000C6177" w:rsidP="00857394">
    <w:pPr>
      <w:pStyle w:val="Kopfzeile"/>
      <w:tabs>
        <w:tab w:val="clear" w:pos="4536"/>
        <w:tab w:val="clear" w:pos="9072"/>
      </w:tabs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F6A7" w14:textId="77777777" w:rsidR="00857394" w:rsidRDefault="008573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0DB"/>
    <w:multiLevelType w:val="multilevel"/>
    <w:tmpl w:val="08E8EC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767F3"/>
    <w:multiLevelType w:val="hybridMultilevel"/>
    <w:tmpl w:val="911A2EA6"/>
    <w:lvl w:ilvl="0" w:tplc="2DAEB5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30F9"/>
    <w:multiLevelType w:val="hybridMultilevel"/>
    <w:tmpl w:val="3D484930"/>
    <w:lvl w:ilvl="0" w:tplc="64EAF096">
      <w:start w:val="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21A7E"/>
    <w:multiLevelType w:val="hybridMultilevel"/>
    <w:tmpl w:val="B4AA7916"/>
    <w:lvl w:ilvl="0" w:tplc="AD563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7663"/>
    <w:multiLevelType w:val="multilevel"/>
    <w:tmpl w:val="FDCC4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04C70"/>
    <w:multiLevelType w:val="hybridMultilevel"/>
    <w:tmpl w:val="FB12AE98"/>
    <w:lvl w:ilvl="0" w:tplc="120A59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35B9E"/>
    <w:multiLevelType w:val="multilevel"/>
    <w:tmpl w:val="2F7E4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2DE2037"/>
    <w:multiLevelType w:val="hybridMultilevel"/>
    <w:tmpl w:val="7E2E38F8"/>
    <w:lvl w:ilvl="0" w:tplc="5ECC1A98">
      <w:start w:val="24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64FB48AF"/>
    <w:multiLevelType w:val="multilevel"/>
    <w:tmpl w:val="55D89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EB3B8C"/>
    <w:multiLevelType w:val="multilevel"/>
    <w:tmpl w:val="4F3E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49225C"/>
    <w:multiLevelType w:val="hybridMultilevel"/>
    <w:tmpl w:val="6A5E099C"/>
    <w:lvl w:ilvl="0" w:tplc="64EAF09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B179C"/>
    <w:multiLevelType w:val="hybridMultilevel"/>
    <w:tmpl w:val="C1EC04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207A58"/>
    <w:multiLevelType w:val="hybridMultilevel"/>
    <w:tmpl w:val="6E9CAF86"/>
    <w:lvl w:ilvl="0" w:tplc="B9569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8605">
    <w:abstractNumId w:val="5"/>
  </w:num>
  <w:num w:numId="2" w16cid:durableId="89084899">
    <w:abstractNumId w:val="12"/>
  </w:num>
  <w:num w:numId="3" w16cid:durableId="1502044392">
    <w:abstractNumId w:val="11"/>
  </w:num>
  <w:num w:numId="4" w16cid:durableId="89932893">
    <w:abstractNumId w:val="8"/>
  </w:num>
  <w:num w:numId="5" w16cid:durableId="49035427">
    <w:abstractNumId w:val="0"/>
  </w:num>
  <w:num w:numId="6" w16cid:durableId="1695614495">
    <w:abstractNumId w:val="9"/>
  </w:num>
  <w:num w:numId="7" w16cid:durableId="1302081224">
    <w:abstractNumId w:val="1"/>
  </w:num>
  <w:num w:numId="8" w16cid:durableId="1665160006">
    <w:abstractNumId w:val="6"/>
  </w:num>
  <w:num w:numId="9" w16cid:durableId="1240796620">
    <w:abstractNumId w:val="7"/>
  </w:num>
  <w:num w:numId="10" w16cid:durableId="228272765">
    <w:abstractNumId w:val="13"/>
  </w:num>
  <w:num w:numId="11" w16cid:durableId="91050397">
    <w:abstractNumId w:val="3"/>
  </w:num>
  <w:num w:numId="12" w16cid:durableId="554439422">
    <w:abstractNumId w:val="9"/>
  </w:num>
  <w:num w:numId="13" w16cid:durableId="1181702041">
    <w:abstractNumId w:val="10"/>
  </w:num>
  <w:num w:numId="14" w16cid:durableId="1188913018">
    <w:abstractNumId w:val="15"/>
  </w:num>
  <w:num w:numId="15" w16cid:durableId="1424377543">
    <w:abstractNumId w:val="4"/>
  </w:num>
  <w:num w:numId="16" w16cid:durableId="320669161">
    <w:abstractNumId w:val="2"/>
  </w:num>
  <w:num w:numId="17" w16cid:durableId="198037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56"/>
    <w:rsid w:val="00022770"/>
    <w:rsid w:val="000237ED"/>
    <w:rsid w:val="000319DF"/>
    <w:rsid w:val="00032D85"/>
    <w:rsid w:val="00047614"/>
    <w:rsid w:val="00047CFD"/>
    <w:rsid w:val="00050054"/>
    <w:rsid w:val="000530A7"/>
    <w:rsid w:val="00061E2C"/>
    <w:rsid w:val="00096158"/>
    <w:rsid w:val="000A358E"/>
    <w:rsid w:val="000B0D75"/>
    <w:rsid w:val="000B1D72"/>
    <w:rsid w:val="000B51A7"/>
    <w:rsid w:val="000C6177"/>
    <w:rsid w:val="000D0FDF"/>
    <w:rsid w:val="000E5163"/>
    <w:rsid w:val="00125ACE"/>
    <w:rsid w:val="00131901"/>
    <w:rsid w:val="00140DED"/>
    <w:rsid w:val="001539CB"/>
    <w:rsid w:val="00160D76"/>
    <w:rsid w:val="00174DAF"/>
    <w:rsid w:val="00175AC0"/>
    <w:rsid w:val="001761C8"/>
    <w:rsid w:val="001965A8"/>
    <w:rsid w:val="001A41BD"/>
    <w:rsid w:val="001B1A22"/>
    <w:rsid w:val="001B4651"/>
    <w:rsid w:val="001D4536"/>
    <w:rsid w:val="001F1F64"/>
    <w:rsid w:val="001F765D"/>
    <w:rsid w:val="001F7C83"/>
    <w:rsid w:val="00223759"/>
    <w:rsid w:val="0023482C"/>
    <w:rsid w:val="00243AA0"/>
    <w:rsid w:val="00256C6D"/>
    <w:rsid w:val="0028596C"/>
    <w:rsid w:val="00286BFD"/>
    <w:rsid w:val="002937D9"/>
    <w:rsid w:val="002A6D93"/>
    <w:rsid w:val="002B60AB"/>
    <w:rsid w:val="002C4C27"/>
    <w:rsid w:val="002C7CCE"/>
    <w:rsid w:val="002D1E9C"/>
    <w:rsid w:val="002E4194"/>
    <w:rsid w:val="002E572F"/>
    <w:rsid w:val="002E6FF7"/>
    <w:rsid w:val="002F7722"/>
    <w:rsid w:val="00307695"/>
    <w:rsid w:val="003107BB"/>
    <w:rsid w:val="00317A7F"/>
    <w:rsid w:val="0032771A"/>
    <w:rsid w:val="00337573"/>
    <w:rsid w:val="0034510F"/>
    <w:rsid w:val="00347A1A"/>
    <w:rsid w:val="00350BFA"/>
    <w:rsid w:val="003528FB"/>
    <w:rsid w:val="00353525"/>
    <w:rsid w:val="0035685D"/>
    <w:rsid w:val="003765AA"/>
    <w:rsid w:val="003768D6"/>
    <w:rsid w:val="00380211"/>
    <w:rsid w:val="00393E7F"/>
    <w:rsid w:val="003A7D1B"/>
    <w:rsid w:val="003B0EE9"/>
    <w:rsid w:val="003B38B0"/>
    <w:rsid w:val="003B7824"/>
    <w:rsid w:val="003C6E8A"/>
    <w:rsid w:val="003C7B54"/>
    <w:rsid w:val="003D655C"/>
    <w:rsid w:val="003D65D5"/>
    <w:rsid w:val="003E1F8B"/>
    <w:rsid w:val="003E3A1E"/>
    <w:rsid w:val="003F0931"/>
    <w:rsid w:val="003F1452"/>
    <w:rsid w:val="003F3C7F"/>
    <w:rsid w:val="0040129B"/>
    <w:rsid w:val="0041790E"/>
    <w:rsid w:val="00417A67"/>
    <w:rsid w:val="0044175E"/>
    <w:rsid w:val="0044790F"/>
    <w:rsid w:val="0045579B"/>
    <w:rsid w:val="004A1F37"/>
    <w:rsid w:val="004B34F0"/>
    <w:rsid w:val="004C6D4B"/>
    <w:rsid w:val="004D57F8"/>
    <w:rsid w:val="004E2E25"/>
    <w:rsid w:val="004E30DF"/>
    <w:rsid w:val="00503EE4"/>
    <w:rsid w:val="005161BD"/>
    <w:rsid w:val="00516EF2"/>
    <w:rsid w:val="0053129D"/>
    <w:rsid w:val="00536F04"/>
    <w:rsid w:val="00542A76"/>
    <w:rsid w:val="00550886"/>
    <w:rsid w:val="00551C97"/>
    <w:rsid w:val="005548EF"/>
    <w:rsid w:val="00555E11"/>
    <w:rsid w:val="00562C20"/>
    <w:rsid w:val="0056354F"/>
    <w:rsid w:val="00567B62"/>
    <w:rsid w:val="00577859"/>
    <w:rsid w:val="005831D2"/>
    <w:rsid w:val="0059409B"/>
    <w:rsid w:val="005A556B"/>
    <w:rsid w:val="005B1703"/>
    <w:rsid w:val="005B77F6"/>
    <w:rsid w:val="005C4D5B"/>
    <w:rsid w:val="005D1BCE"/>
    <w:rsid w:val="005D21A5"/>
    <w:rsid w:val="005F3285"/>
    <w:rsid w:val="005F69F8"/>
    <w:rsid w:val="0060116C"/>
    <w:rsid w:val="006033EF"/>
    <w:rsid w:val="006035F7"/>
    <w:rsid w:val="006176B2"/>
    <w:rsid w:val="00620B62"/>
    <w:rsid w:val="00623AFB"/>
    <w:rsid w:val="00651C8C"/>
    <w:rsid w:val="00657A4E"/>
    <w:rsid w:val="00657FDF"/>
    <w:rsid w:val="006614D6"/>
    <w:rsid w:val="00667819"/>
    <w:rsid w:val="0067478B"/>
    <w:rsid w:val="006751C4"/>
    <w:rsid w:val="00680F40"/>
    <w:rsid w:val="00683C6E"/>
    <w:rsid w:val="00694138"/>
    <w:rsid w:val="006A060F"/>
    <w:rsid w:val="006A1803"/>
    <w:rsid w:val="006A3F0B"/>
    <w:rsid w:val="006A77A9"/>
    <w:rsid w:val="006B7D9C"/>
    <w:rsid w:val="006C7F40"/>
    <w:rsid w:val="006E24CF"/>
    <w:rsid w:val="006F2661"/>
    <w:rsid w:val="00707B20"/>
    <w:rsid w:val="00713CF2"/>
    <w:rsid w:val="0072425C"/>
    <w:rsid w:val="00727EFE"/>
    <w:rsid w:val="00730414"/>
    <w:rsid w:val="00735AFC"/>
    <w:rsid w:val="007808E9"/>
    <w:rsid w:val="00780B83"/>
    <w:rsid w:val="00784176"/>
    <w:rsid w:val="00785FA8"/>
    <w:rsid w:val="0078741A"/>
    <w:rsid w:val="00795AE9"/>
    <w:rsid w:val="00797352"/>
    <w:rsid w:val="007B3496"/>
    <w:rsid w:val="007B5A78"/>
    <w:rsid w:val="007B5EAB"/>
    <w:rsid w:val="007C0211"/>
    <w:rsid w:val="007C4597"/>
    <w:rsid w:val="007C535E"/>
    <w:rsid w:val="007C56BF"/>
    <w:rsid w:val="007D32E4"/>
    <w:rsid w:val="007D4B09"/>
    <w:rsid w:val="007D53E9"/>
    <w:rsid w:val="007D6443"/>
    <w:rsid w:val="007E2919"/>
    <w:rsid w:val="007E39E2"/>
    <w:rsid w:val="007E445B"/>
    <w:rsid w:val="007F7584"/>
    <w:rsid w:val="00803EB1"/>
    <w:rsid w:val="00804DD5"/>
    <w:rsid w:val="00830FA3"/>
    <w:rsid w:val="00835CDF"/>
    <w:rsid w:val="008405E6"/>
    <w:rsid w:val="00857394"/>
    <w:rsid w:val="00862EAA"/>
    <w:rsid w:val="00864028"/>
    <w:rsid w:val="00871C04"/>
    <w:rsid w:val="008764D2"/>
    <w:rsid w:val="00883671"/>
    <w:rsid w:val="00895316"/>
    <w:rsid w:val="008979C9"/>
    <w:rsid w:val="008A3E80"/>
    <w:rsid w:val="008B4918"/>
    <w:rsid w:val="008C5166"/>
    <w:rsid w:val="008D1A7E"/>
    <w:rsid w:val="008E574B"/>
    <w:rsid w:val="009108FD"/>
    <w:rsid w:val="009149AC"/>
    <w:rsid w:val="009249B2"/>
    <w:rsid w:val="00930857"/>
    <w:rsid w:val="009413C1"/>
    <w:rsid w:val="0094247F"/>
    <w:rsid w:val="009570B2"/>
    <w:rsid w:val="00963AA5"/>
    <w:rsid w:val="00965BF8"/>
    <w:rsid w:val="00967951"/>
    <w:rsid w:val="00980CE7"/>
    <w:rsid w:val="00981462"/>
    <w:rsid w:val="00982279"/>
    <w:rsid w:val="009857FA"/>
    <w:rsid w:val="009919ED"/>
    <w:rsid w:val="009975F3"/>
    <w:rsid w:val="009A132E"/>
    <w:rsid w:val="009B4CC4"/>
    <w:rsid w:val="009C1FD1"/>
    <w:rsid w:val="009E43F9"/>
    <w:rsid w:val="009E572C"/>
    <w:rsid w:val="009E70B1"/>
    <w:rsid w:val="009F1A05"/>
    <w:rsid w:val="009F4559"/>
    <w:rsid w:val="00A03B5F"/>
    <w:rsid w:val="00A05968"/>
    <w:rsid w:val="00A20C55"/>
    <w:rsid w:val="00A27730"/>
    <w:rsid w:val="00A30697"/>
    <w:rsid w:val="00A513AC"/>
    <w:rsid w:val="00A54622"/>
    <w:rsid w:val="00A5740D"/>
    <w:rsid w:val="00A71443"/>
    <w:rsid w:val="00A71811"/>
    <w:rsid w:val="00A7770F"/>
    <w:rsid w:val="00AD7431"/>
    <w:rsid w:val="00AD7CD9"/>
    <w:rsid w:val="00AE5793"/>
    <w:rsid w:val="00AE7605"/>
    <w:rsid w:val="00B04A9D"/>
    <w:rsid w:val="00B05FFD"/>
    <w:rsid w:val="00B14A66"/>
    <w:rsid w:val="00B16629"/>
    <w:rsid w:val="00B2231E"/>
    <w:rsid w:val="00B4583B"/>
    <w:rsid w:val="00B46F65"/>
    <w:rsid w:val="00B4770D"/>
    <w:rsid w:val="00B61F03"/>
    <w:rsid w:val="00B66BF1"/>
    <w:rsid w:val="00B867DF"/>
    <w:rsid w:val="00B877F8"/>
    <w:rsid w:val="00B95843"/>
    <w:rsid w:val="00BA67BC"/>
    <w:rsid w:val="00BB7C7E"/>
    <w:rsid w:val="00BC2473"/>
    <w:rsid w:val="00BE3ADB"/>
    <w:rsid w:val="00BE49BE"/>
    <w:rsid w:val="00BE61D3"/>
    <w:rsid w:val="00BE75B5"/>
    <w:rsid w:val="00BF5919"/>
    <w:rsid w:val="00BF7724"/>
    <w:rsid w:val="00C22DE7"/>
    <w:rsid w:val="00C301DB"/>
    <w:rsid w:val="00C37629"/>
    <w:rsid w:val="00C4150D"/>
    <w:rsid w:val="00C64C0A"/>
    <w:rsid w:val="00C70A56"/>
    <w:rsid w:val="00C77B94"/>
    <w:rsid w:val="00C81777"/>
    <w:rsid w:val="00C8190F"/>
    <w:rsid w:val="00C87DA9"/>
    <w:rsid w:val="00C96011"/>
    <w:rsid w:val="00C97B5E"/>
    <w:rsid w:val="00CA44C5"/>
    <w:rsid w:val="00CC4693"/>
    <w:rsid w:val="00CE30FD"/>
    <w:rsid w:val="00CE7082"/>
    <w:rsid w:val="00CF374B"/>
    <w:rsid w:val="00D06A96"/>
    <w:rsid w:val="00D32B59"/>
    <w:rsid w:val="00D3677C"/>
    <w:rsid w:val="00D45265"/>
    <w:rsid w:val="00D45F59"/>
    <w:rsid w:val="00D462FD"/>
    <w:rsid w:val="00D54D20"/>
    <w:rsid w:val="00D7254C"/>
    <w:rsid w:val="00D812E5"/>
    <w:rsid w:val="00D842A4"/>
    <w:rsid w:val="00DB50CB"/>
    <w:rsid w:val="00DB5C3D"/>
    <w:rsid w:val="00DB7BBB"/>
    <w:rsid w:val="00DC0A1B"/>
    <w:rsid w:val="00DC1A50"/>
    <w:rsid w:val="00DD7CFA"/>
    <w:rsid w:val="00DF27BE"/>
    <w:rsid w:val="00DF70A4"/>
    <w:rsid w:val="00E12390"/>
    <w:rsid w:val="00E1292B"/>
    <w:rsid w:val="00E21301"/>
    <w:rsid w:val="00E41FEC"/>
    <w:rsid w:val="00E46B3E"/>
    <w:rsid w:val="00E567F7"/>
    <w:rsid w:val="00E6251D"/>
    <w:rsid w:val="00E63641"/>
    <w:rsid w:val="00E76205"/>
    <w:rsid w:val="00E83672"/>
    <w:rsid w:val="00E83F6A"/>
    <w:rsid w:val="00E958CC"/>
    <w:rsid w:val="00EA32E2"/>
    <w:rsid w:val="00EA3A90"/>
    <w:rsid w:val="00EC3097"/>
    <w:rsid w:val="00EC784C"/>
    <w:rsid w:val="00EE262C"/>
    <w:rsid w:val="00EF3016"/>
    <w:rsid w:val="00EF4C5C"/>
    <w:rsid w:val="00F01700"/>
    <w:rsid w:val="00F10A9E"/>
    <w:rsid w:val="00F2222F"/>
    <w:rsid w:val="00F2665A"/>
    <w:rsid w:val="00F42055"/>
    <w:rsid w:val="00F465DB"/>
    <w:rsid w:val="00F8019C"/>
    <w:rsid w:val="00F91786"/>
    <w:rsid w:val="00FB5B05"/>
    <w:rsid w:val="00FB75D5"/>
    <w:rsid w:val="00FC4ACD"/>
    <w:rsid w:val="00FD0F58"/>
    <w:rsid w:val="00FD11B2"/>
    <w:rsid w:val="00FD5B52"/>
    <w:rsid w:val="00FE4AA1"/>
    <w:rsid w:val="00FF5DCC"/>
    <w:rsid w:val="00FF6F40"/>
    <w:rsid w:val="02185997"/>
    <w:rsid w:val="4B26D324"/>
    <w:rsid w:val="5BD4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DB615"/>
  <w15:docId w15:val="{FFA2A4E6-6598-41D1-B36B-9492FA35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060F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sz w:val="32"/>
      <w:szCs w:val="32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eTabelle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eTabelle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57" w:type="dxa"/>
        <w:left w:w="68" w:type="dxa"/>
        <w:bottom w:w="57" w:type="dxa"/>
        <w:right w:w="68" w:type="dxa"/>
      </w:tblCellMar>
    </w:tblPr>
  </w:style>
  <w:style w:type="paragraph" w:customStyle="1" w:styleId="Tabellenberschrift">
    <w:name w:val="Tabellenüberschrift"/>
    <w:basedOn w:val="Tabellentext"/>
    <w:rsid w:val="00871C04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871C04"/>
    <w:pPr>
      <w:numPr>
        <w:numId w:val="6"/>
      </w:numPr>
      <w:jc w:val="both"/>
    </w:pPr>
    <w:rPr>
      <w:rFonts w:eastAsia="MS Mincho" w:cs="Arial"/>
    </w:rPr>
  </w:style>
  <w:style w:type="paragraph" w:customStyle="1" w:styleId="Tabellentext">
    <w:name w:val="Tabellentext"/>
    <w:basedOn w:val="Standard"/>
    <w:rsid w:val="00871C04"/>
    <w:pPr>
      <w:spacing w:before="80"/>
    </w:pPr>
  </w:style>
  <w:style w:type="table" w:styleId="Tabellenraster">
    <w:name w:val="Table Grid"/>
    <w:basedOn w:val="NormaleTabelle"/>
    <w:uiPriority w:val="39"/>
    <w:rsid w:val="00871C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1C04"/>
    <w:pPr>
      <w:ind w:left="720"/>
      <w:contextualSpacing/>
    </w:pPr>
    <w:rPr>
      <w:szCs w:val="20"/>
    </w:rPr>
  </w:style>
  <w:style w:type="paragraph" w:styleId="StandardWeb">
    <w:name w:val="Normal (Web)"/>
    <w:basedOn w:val="Standard"/>
    <w:uiPriority w:val="99"/>
    <w:semiHidden/>
    <w:unhideWhenUsed/>
    <w:rsid w:val="00871C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871C04"/>
  </w:style>
  <w:style w:type="paragraph" w:customStyle="1" w:styleId="paragraph">
    <w:name w:val="paragraph"/>
    <w:basedOn w:val="Standard"/>
    <w:rsid w:val="00871C0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871C04"/>
  </w:style>
  <w:style w:type="character" w:customStyle="1" w:styleId="eop">
    <w:name w:val="eop"/>
    <w:basedOn w:val="Absatz-Standardschriftart"/>
    <w:rsid w:val="00871C04"/>
  </w:style>
  <w:style w:type="paragraph" w:styleId="Kopfzeile">
    <w:name w:val="header"/>
    <w:basedOn w:val="Standard"/>
    <w:link w:val="KopfzeileZchn"/>
    <w:uiPriority w:val="99"/>
    <w:unhideWhenUsed/>
    <w:rsid w:val="00337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7573"/>
  </w:style>
  <w:style w:type="paragraph" w:styleId="Fuzeile">
    <w:name w:val="footer"/>
    <w:basedOn w:val="Standard"/>
    <w:link w:val="FuzeileZchn"/>
    <w:uiPriority w:val="99"/>
    <w:unhideWhenUsed/>
    <w:rsid w:val="00337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7573"/>
  </w:style>
  <w:style w:type="table" w:customStyle="1" w:styleId="TableNormal1">
    <w:name w:val="Table Normal1"/>
    <w:rsid w:val="003375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C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CD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761C8"/>
  </w:style>
  <w:style w:type="character" w:styleId="Kommentarzeichen">
    <w:name w:val="annotation reference"/>
    <w:basedOn w:val="Absatz-Standardschriftart"/>
    <w:uiPriority w:val="99"/>
    <w:semiHidden/>
    <w:unhideWhenUsed/>
    <w:rsid w:val="00B04A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4A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4A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4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4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06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82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985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51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5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2811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457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B68C95325764F99C60FF84E30DA07" ma:contentTypeVersion="13" ma:contentTypeDescription="Ein neues Dokument erstellen." ma:contentTypeScope="" ma:versionID="062541e35fd7c0f0e1ae8cf1d837ead8">
  <xsd:schema xmlns:xsd="http://www.w3.org/2001/XMLSchema" xmlns:xs="http://www.w3.org/2001/XMLSchema" xmlns:p="http://schemas.microsoft.com/office/2006/metadata/properties" xmlns:ns2="3a75db88-d9dc-49b0-a189-9c6fd35e1a85" xmlns:ns3="c0a1a86c-d847-4bd4-a185-407d04dee310" targetNamespace="http://schemas.microsoft.com/office/2006/metadata/properties" ma:root="true" ma:fieldsID="a8bcf2071e562ea95605c5950b9c64de" ns2:_="" ns3:_="">
    <xsd:import namespace="3a75db88-d9dc-49b0-a189-9c6fd35e1a85"/>
    <xsd:import namespace="c0a1a86c-d847-4bd4-a185-407d04dee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db88-d9dc-49b0-a189-9c6fd35e1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1a86c-d847-4bd4-a185-407d04de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DEE9F-F35A-4891-89AC-F9319C1AE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380E26-AA1B-438A-8C71-16938BC7A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5db88-d9dc-49b0-a189-9c6fd35e1a85"/>
    <ds:schemaRef ds:uri="c0a1a86c-d847-4bd4-a185-407d04de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3E064-4B46-4BD7-93CD-432838C2F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Kraehmer</dc:creator>
  <cp:keywords/>
  <cp:lastModifiedBy>Andreas Berger</cp:lastModifiedBy>
  <cp:revision>21</cp:revision>
  <cp:lastPrinted>2022-12-13T11:43:00Z</cp:lastPrinted>
  <dcterms:created xsi:type="dcterms:W3CDTF">2023-03-25T16:47:00Z</dcterms:created>
  <dcterms:modified xsi:type="dcterms:W3CDTF">2023-04-03T16:06:00Z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0x0101005D3B68C95325764F99C60FF84E30DA07</vt:lpwstr>
  </property>
</Properties>
</file>