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C32FE" w14:textId="77777777" w:rsidR="00F066D6" w:rsidRDefault="00F066D6" w:rsidP="00F066D6">
      <w:pPr>
        <w:pStyle w:val="Listenabsatz"/>
        <w:rPr>
          <w:b/>
          <w:color w:val="000000" w:themeColor="text1"/>
          <w:sz w:val="28"/>
          <w:szCs w:val="28"/>
        </w:rPr>
      </w:pPr>
    </w:p>
    <w:p w14:paraId="7B4F08B9" w14:textId="5B15AFBF" w:rsidR="0064380E" w:rsidRDefault="0064380E" w:rsidP="00F06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</w:t>
      </w:r>
      <w:r w:rsidR="00644AE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ckbogen</w:t>
      </w:r>
    </w:p>
    <w:p w14:paraId="22C0F405" w14:textId="77777777" w:rsidR="0064380E" w:rsidRDefault="0064380E" w:rsidP="00F066D6">
      <w:pPr>
        <w:rPr>
          <w:b/>
          <w:sz w:val="28"/>
          <w:szCs w:val="28"/>
        </w:rPr>
      </w:pPr>
    </w:p>
    <w:p w14:paraId="0B9D02F5" w14:textId="220E8996" w:rsidR="00F066D6" w:rsidRPr="00CF3032" w:rsidRDefault="00F066D6" w:rsidP="00F066D6">
      <w:pPr>
        <w:rPr>
          <w:b/>
          <w:sz w:val="28"/>
          <w:szCs w:val="28"/>
        </w:rPr>
      </w:pPr>
      <w:r w:rsidRPr="00CF3032">
        <w:rPr>
          <w:b/>
          <w:sz w:val="28"/>
          <w:szCs w:val="28"/>
        </w:rPr>
        <w:t>Übersicht und Unterscheidungsaspekte der Bezahl</w:t>
      </w:r>
      <w:r w:rsidR="00517218">
        <w:rPr>
          <w:b/>
          <w:sz w:val="28"/>
          <w:szCs w:val="28"/>
        </w:rPr>
        <w:t>verfahren</w:t>
      </w:r>
    </w:p>
    <w:p w14:paraId="21872BD3" w14:textId="77777777" w:rsidR="00F066D6" w:rsidRDefault="00F066D6" w:rsidP="00F066D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066D6" w:rsidRPr="00CF3032" w14:paraId="2AE8BDE0" w14:textId="77777777" w:rsidTr="00BD0C99">
        <w:tc>
          <w:tcPr>
            <w:tcW w:w="14279" w:type="dxa"/>
          </w:tcPr>
          <w:p w14:paraId="59A907AE" w14:textId="77777777" w:rsidR="00F066D6" w:rsidRPr="00CF3032" w:rsidRDefault="00F066D6" w:rsidP="00BD0C99">
            <w:pPr>
              <w:rPr>
                <w:b/>
              </w:rPr>
            </w:pPr>
            <w:r w:rsidRPr="00CF3032">
              <w:rPr>
                <w:b/>
              </w:rPr>
              <w:t xml:space="preserve">Aspekt: </w:t>
            </w:r>
          </w:p>
          <w:p w14:paraId="449889BC" w14:textId="77777777" w:rsidR="00F066D6" w:rsidRPr="00CF3032" w:rsidRDefault="00F066D6" w:rsidP="00BD0C99">
            <w:pPr>
              <w:rPr>
                <w:b/>
              </w:rPr>
            </w:pPr>
          </w:p>
        </w:tc>
      </w:tr>
      <w:tr w:rsidR="00F066D6" w:rsidRPr="00CF3032" w14:paraId="722375F7" w14:textId="77777777" w:rsidTr="00BD0C99">
        <w:tc>
          <w:tcPr>
            <w:tcW w:w="14279" w:type="dxa"/>
          </w:tcPr>
          <w:p w14:paraId="3DC90647" w14:textId="45D791F1" w:rsidR="00F066D6" w:rsidRDefault="00F066D6" w:rsidP="00BD0C99">
            <w:pPr>
              <w:rPr>
                <w:b/>
              </w:rPr>
            </w:pPr>
            <w:r w:rsidRPr="00CF3032">
              <w:rPr>
                <w:b/>
              </w:rPr>
              <w:t>Erläuterung des Aspektes:</w:t>
            </w:r>
          </w:p>
          <w:p w14:paraId="7A06A7AF" w14:textId="77777777" w:rsidR="003535DB" w:rsidRPr="00CF3032" w:rsidRDefault="003535DB" w:rsidP="00BD0C99">
            <w:pPr>
              <w:rPr>
                <w:b/>
              </w:rPr>
            </w:pPr>
          </w:p>
          <w:p w14:paraId="6402ABB4" w14:textId="77777777" w:rsidR="00F066D6" w:rsidRPr="00CF3032" w:rsidRDefault="00F066D6" w:rsidP="00BD0C99">
            <w:pPr>
              <w:rPr>
                <w:b/>
              </w:rPr>
            </w:pPr>
          </w:p>
          <w:p w14:paraId="55821765" w14:textId="77777777" w:rsidR="00F066D6" w:rsidRPr="00CF3032" w:rsidRDefault="00F066D6" w:rsidP="00BD0C99">
            <w:pPr>
              <w:rPr>
                <w:b/>
              </w:rPr>
            </w:pPr>
          </w:p>
          <w:p w14:paraId="7AC852F5" w14:textId="77777777" w:rsidR="00F066D6" w:rsidRPr="00CF3032" w:rsidRDefault="00F066D6" w:rsidP="00BD0C99">
            <w:pPr>
              <w:rPr>
                <w:b/>
              </w:rPr>
            </w:pPr>
          </w:p>
        </w:tc>
      </w:tr>
    </w:tbl>
    <w:p w14:paraId="55717366" w14:textId="77777777" w:rsidR="00F066D6" w:rsidRPr="00CF3032" w:rsidRDefault="00F066D6" w:rsidP="00F066D6">
      <w:pPr>
        <w:rPr>
          <w:b/>
        </w:rPr>
      </w:pPr>
    </w:p>
    <w:p w14:paraId="7C64F4D4" w14:textId="77777777" w:rsidR="00F066D6" w:rsidRPr="00CF3032" w:rsidRDefault="00F066D6" w:rsidP="00F066D6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102"/>
        <w:gridCol w:w="3978"/>
      </w:tblGrid>
      <w:tr w:rsidR="00F066D6" w:rsidRPr="00CF3032" w14:paraId="0B84D25B" w14:textId="77777777" w:rsidTr="001945D6">
        <w:tc>
          <w:tcPr>
            <w:tcW w:w="1980" w:type="dxa"/>
            <w:shd w:val="clear" w:color="auto" w:fill="4F81BD" w:themeFill="accent1"/>
          </w:tcPr>
          <w:p w14:paraId="481174FB" w14:textId="16A5D66D" w:rsidR="00F066D6" w:rsidRPr="00CF3032" w:rsidRDefault="00F066D6" w:rsidP="00BD0C99">
            <w:pPr>
              <w:rPr>
                <w:b/>
                <w:color w:val="000000" w:themeColor="text1"/>
              </w:rPr>
            </w:pPr>
            <w:r w:rsidRPr="00CF3032">
              <w:rPr>
                <w:b/>
                <w:color w:val="000000" w:themeColor="text1"/>
              </w:rPr>
              <w:t>Bezahl</w:t>
            </w:r>
            <w:r w:rsidR="00517218">
              <w:rPr>
                <w:b/>
                <w:color w:val="000000" w:themeColor="text1"/>
              </w:rPr>
              <w:t>verfahren</w:t>
            </w:r>
          </w:p>
          <w:p w14:paraId="60C1A6B6" w14:textId="77777777" w:rsidR="00F066D6" w:rsidRPr="00CF3032" w:rsidRDefault="00F066D6" w:rsidP="00BD0C99">
            <w:pPr>
              <w:rPr>
                <w:b/>
                <w:color w:val="000000" w:themeColor="text1"/>
              </w:rPr>
            </w:pPr>
          </w:p>
        </w:tc>
        <w:tc>
          <w:tcPr>
            <w:tcW w:w="3102" w:type="dxa"/>
            <w:shd w:val="clear" w:color="auto" w:fill="4F81BD" w:themeFill="accent1"/>
          </w:tcPr>
          <w:p w14:paraId="002572AE" w14:textId="77777777" w:rsidR="00F066D6" w:rsidRPr="00CF3032" w:rsidRDefault="00F066D6" w:rsidP="00BD0C99">
            <w:pPr>
              <w:rPr>
                <w:b/>
                <w:color w:val="000000" w:themeColor="text1"/>
              </w:rPr>
            </w:pPr>
            <w:r w:rsidRPr="00CF3032">
              <w:rPr>
                <w:b/>
                <w:color w:val="000000" w:themeColor="text1"/>
              </w:rPr>
              <w:t>Erläuterung Funktionswe</w:t>
            </w:r>
            <w:r w:rsidRPr="00CF3032">
              <w:rPr>
                <w:b/>
                <w:color w:val="000000" w:themeColor="text1"/>
              </w:rPr>
              <w:t>i</w:t>
            </w:r>
            <w:r w:rsidRPr="00CF3032">
              <w:rPr>
                <w:b/>
                <w:color w:val="000000" w:themeColor="text1"/>
              </w:rPr>
              <w:t>se</w:t>
            </w:r>
          </w:p>
        </w:tc>
        <w:tc>
          <w:tcPr>
            <w:tcW w:w="3978" w:type="dxa"/>
            <w:shd w:val="clear" w:color="auto" w:fill="4F81BD" w:themeFill="accent1"/>
          </w:tcPr>
          <w:p w14:paraId="37AD3987" w14:textId="77777777" w:rsidR="00F066D6" w:rsidRPr="00CF3032" w:rsidRDefault="00F066D6" w:rsidP="00BD0C99">
            <w:pPr>
              <w:rPr>
                <w:b/>
                <w:color w:val="000000" w:themeColor="text1"/>
              </w:rPr>
            </w:pPr>
            <w:r w:rsidRPr="00CF3032">
              <w:rPr>
                <w:b/>
                <w:color w:val="000000" w:themeColor="text1"/>
              </w:rPr>
              <w:t>Beurteilung in Hinblick auf den A</w:t>
            </w:r>
            <w:r w:rsidRPr="00CF3032">
              <w:rPr>
                <w:b/>
                <w:color w:val="000000" w:themeColor="text1"/>
              </w:rPr>
              <w:t>s</w:t>
            </w:r>
            <w:r w:rsidRPr="00CF3032">
              <w:rPr>
                <w:b/>
                <w:color w:val="000000" w:themeColor="text1"/>
              </w:rPr>
              <w:t>pekt</w:t>
            </w:r>
          </w:p>
        </w:tc>
      </w:tr>
      <w:tr w:rsidR="00F066D6" w14:paraId="6A514CF5" w14:textId="77777777" w:rsidTr="001945D6">
        <w:tc>
          <w:tcPr>
            <w:tcW w:w="1980" w:type="dxa"/>
          </w:tcPr>
          <w:p w14:paraId="0186948D" w14:textId="77777777" w:rsidR="00F066D6" w:rsidRDefault="00F066D6" w:rsidP="00BD0C99"/>
          <w:p w14:paraId="22FD8E23" w14:textId="77777777" w:rsidR="00F066D6" w:rsidRDefault="00F066D6" w:rsidP="00BD0C99"/>
          <w:p w14:paraId="74428EEF" w14:textId="2693D633" w:rsidR="00F066D6" w:rsidRDefault="00F066D6" w:rsidP="00BD0C99"/>
        </w:tc>
        <w:tc>
          <w:tcPr>
            <w:tcW w:w="3102" w:type="dxa"/>
          </w:tcPr>
          <w:p w14:paraId="38725156" w14:textId="77777777" w:rsidR="00F066D6" w:rsidRDefault="00F066D6" w:rsidP="00BD0C99"/>
        </w:tc>
        <w:tc>
          <w:tcPr>
            <w:tcW w:w="3978" w:type="dxa"/>
          </w:tcPr>
          <w:p w14:paraId="14A71EB2" w14:textId="77777777" w:rsidR="00F066D6" w:rsidRDefault="00F066D6" w:rsidP="00BD0C99"/>
        </w:tc>
      </w:tr>
      <w:tr w:rsidR="00F066D6" w14:paraId="2BD2825D" w14:textId="77777777" w:rsidTr="001945D6">
        <w:tc>
          <w:tcPr>
            <w:tcW w:w="1980" w:type="dxa"/>
          </w:tcPr>
          <w:p w14:paraId="4C0238FB" w14:textId="77777777" w:rsidR="00F066D6" w:rsidRDefault="00F066D6" w:rsidP="00BD0C99"/>
          <w:p w14:paraId="0C50D731" w14:textId="77777777" w:rsidR="00F066D6" w:rsidRDefault="00F066D6" w:rsidP="00BD0C99"/>
          <w:p w14:paraId="31939CAB" w14:textId="77777777" w:rsidR="00F066D6" w:rsidRDefault="00F066D6" w:rsidP="00517218"/>
        </w:tc>
        <w:tc>
          <w:tcPr>
            <w:tcW w:w="3102" w:type="dxa"/>
          </w:tcPr>
          <w:p w14:paraId="06EE1CD3" w14:textId="77777777" w:rsidR="00F066D6" w:rsidRDefault="00F066D6" w:rsidP="00BD0C99"/>
        </w:tc>
        <w:tc>
          <w:tcPr>
            <w:tcW w:w="3978" w:type="dxa"/>
          </w:tcPr>
          <w:p w14:paraId="77D46FD0" w14:textId="77777777" w:rsidR="00F066D6" w:rsidRDefault="00F066D6" w:rsidP="00BD0C99"/>
        </w:tc>
      </w:tr>
      <w:tr w:rsidR="00F066D6" w14:paraId="3B5B1BD2" w14:textId="77777777" w:rsidTr="001945D6">
        <w:tc>
          <w:tcPr>
            <w:tcW w:w="1980" w:type="dxa"/>
          </w:tcPr>
          <w:p w14:paraId="45DFF0BE" w14:textId="77777777" w:rsidR="00F066D6" w:rsidRDefault="00F066D6" w:rsidP="00BD0C99"/>
          <w:p w14:paraId="3B238363" w14:textId="77777777" w:rsidR="00F066D6" w:rsidRDefault="00F066D6" w:rsidP="00BD0C99"/>
          <w:p w14:paraId="74235AA0" w14:textId="4B76511C" w:rsidR="00F066D6" w:rsidRDefault="00F066D6" w:rsidP="006C7412"/>
        </w:tc>
        <w:tc>
          <w:tcPr>
            <w:tcW w:w="3102" w:type="dxa"/>
          </w:tcPr>
          <w:p w14:paraId="0B58A357" w14:textId="77777777" w:rsidR="00F066D6" w:rsidRDefault="00F066D6" w:rsidP="00BD0C99"/>
        </w:tc>
        <w:tc>
          <w:tcPr>
            <w:tcW w:w="3978" w:type="dxa"/>
          </w:tcPr>
          <w:p w14:paraId="627EF3C8" w14:textId="77777777" w:rsidR="00F066D6" w:rsidRDefault="00F066D6" w:rsidP="00BD0C99"/>
        </w:tc>
      </w:tr>
      <w:tr w:rsidR="006C7412" w14:paraId="5DF2827D" w14:textId="77777777" w:rsidTr="001945D6">
        <w:tc>
          <w:tcPr>
            <w:tcW w:w="1980" w:type="dxa"/>
          </w:tcPr>
          <w:p w14:paraId="7220F345" w14:textId="77777777" w:rsidR="006C7412" w:rsidRDefault="006C7412" w:rsidP="00BD0C99"/>
          <w:p w14:paraId="236E8983" w14:textId="77777777" w:rsidR="006C7412" w:rsidRDefault="006C7412" w:rsidP="00BD0C99"/>
          <w:p w14:paraId="54EA58C3" w14:textId="75218EC1" w:rsidR="006C7412" w:rsidRDefault="006C7412" w:rsidP="00BD0C99"/>
        </w:tc>
        <w:tc>
          <w:tcPr>
            <w:tcW w:w="3102" w:type="dxa"/>
          </w:tcPr>
          <w:p w14:paraId="3D5C26C7" w14:textId="77777777" w:rsidR="006C7412" w:rsidRDefault="006C7412" w:rsidP="00BD0C99"/>
        </w:tc>
        <w:tc>
          <w:tcPr>
            <w:tcW w:w="3978" w:type="dxa"/>
          </w:tcPr>
          <w:p w14:paraId="13487663" w14:textId="6F247892" w:rsidR="006C7412" w:rsidRDefault="005021F9" w:rsidP="005021F9">
            <w:pPr>
              <w:tabs>
                <w:tab w:val="left" w:pos="945"/>
              </w:tabs>
            </w:pPr>
            <w:r>
              <w:tab/>
            </w:r>
          </w:p>
        </w:tc>
      </w:tr>
      <w:tr w:rsidR="006C7412" w14:paraId="0AA5B232" w14:textId="77777777" w:rsidTr="001945D6">
        <w:tc>
          <w:tcPr>
            <w:tcW w:w="1980" w:type="dxa"/>
          </w:tcPr>
          <w:p w14:paraId="67A840D8" w14:textId="77777777" w:rsidR="006C7412" w:rsidRDefault="006C7412" w:rsidP="00BD0C99"/>
          <w:p w14:paraId="019DB04F" w14:textId="77777777" w:rsidR="006C7412" w:rsidRDefault="006C7412" w:rsidP="006C7412"/>
          <w:p w14:paraId="7248ED3B" w14:textId="2EA81796" w:rsidR="006E19F2" w:rsidRDefault="006E19F2" w:rsidP="006C7412"/>
        </w:tc>
        <w:tc>
          <w:tcPr>
            <w:tcW w:w="3102" w:type="dxa"/>
          </w:tcPr>
          <w:p w14:paraId="72C1EDB6" w14:textId="77777777" w:rsidR="006C7412" w:rsidRDefault="006C7412" w:rsidP="00BD0C99"/>
        </w:tc>
        <w:tc>
          <w:tcPr>
            <w:tcW w:w="3978" w:type="dxa"/>
          </w:tcPr>
          <w:p w14:paraId="14C953EF" w14:textId="77777777" w:rsidR="006C7412" w:rsidRDefault="006C7412" w:rsidP="00BD0C99"/>
        </w:tc>
      </w:tr>
      <w:tr w:rsidR="006E19F2" w14:paraId="7E948092" w14:textId="77777777" w:rsidTr="001945D6">
        <w:tc>
          <w:tcPr>
            <w:tcW w:w="1980" w:type="dxa"/>
          </w:tcPr>
          <w:p w14:paraId="06BD4FA7" w14:textId="77777777" w:rsidR="006E19F2" w:rsidRDefault="006E19F2" w:rsidP="00BD0C99"/>
          <w:p w14:paraId="0FB23D9E" w14:textId="77777777" w:rsidR="006E19F2" w:rsidRDefault="006E19F2" w:rsidP="00BD0C99"/>
          <w:p w14:paraId="489FD20A" w14:textId="27A568CD" w:rsidR="006E19F2" w:rsidRDefault="006E19F2" w:rsidP="00BD0C99"/>
        </w:tc>
        <w:tc>
          <w:tcPr>
            <w:tcW w:w="3102" w:type="dxa"/>
          </w:tcPr>
          <w:p w14:paraId="364996A9" w14:textId="77777777" w:rsidR="006E19F2" w:rsidRDefault="006E19F2" w:rsidP="00BD0C99"/>
        </w:tc>
        <w:tc>
          <w:tcPr>
            <w:tcW w:w="3978" w:type="dxa"/>
          </w:tcPr>
          <w:p w14:paraId="4025A0BE" w14:textId="77777777" w:rsidR="006E19F2" w:rsidRDefault="006E19F2" w:rsidP="00BD0C99"/>
        </w:tc>
      </w:tr>
      <w:tr w:rsidR="006E19F2" w14:paraId="4FAAAC5E" w14:textId="77777777" w:rsidTr="001945D6">
        <w:tc>
          <w:tcPr>
            <w:tcW w:w="1980" w:type="dxa"/>
          </w:tcPr>
          <w:p w14:paraId="4BE21990" w14:textId="77777777" w:rsidR="006E19F2" w:rsidRDefault="006E19F2" w:rsidP="00BD0C99"/>
          <w:p w14:paraId="3AA403B0" w14:textId="77777777" w:rsidR="006E19F2" w:rsidRDefault="006E19F2" w:rsidP="00BD0C99"/>
          <w:p w14:paraId="5F1D5E8A" w14:textId="3BFB8181" w:rsidR="006E19F2" w:rsidRDefault="006E19F2" w:rsidP="00BD0C99"/>
        </w:tc>
        <w:tc>
          <w:tcPr>
            <w:tcW w:w="3102" w:type="dxa"/>
          </w:tcPr>
          <w:p w14:paraId="04C0BBB0" w14:textId="77777777" w:rsidR="006E19F2" w:rsidRDefault="006E19F2" w:rsidP="00BD0C99"/>
        </w:tc>
        <w:tc>
          <w:tcPr>
            <w:tcW w:w="3978" w:type="dxa"/>
          </w:tcPr>
          <w:p w14:paraId="70ED0376" w14:textId="77777777" w:rsidR="006E19F2" w:rsidRDefault="006E19F2" w:rsidP="00BD0C99"/>
        </w:tc>
      </w:tr>
      <w:tr w:rsidR="006E19F2" w14:paraId="6F142A20" w14:textId="77777777" w:rsidTr="001945D6">
        <w:tc>
          <w:tcPr>
            <w:tcW w:w="1980" w:type="dxa"/>
          </w:tcPr>
          <w:p w14:paraId="25235EE7" w14:textId="77777777" w:rsidR="006E19F2" w:rsidRDefault="006E19F2" w:rsidP="00BD0C99"/>
          <w:p w14:paraId="6C3D442B" w14:textId="77777777" w:rsidR="006E19F2" w:rsidRDefault="006E19F2" w:rsidP="00BD0C99"/>
          <w:p w14:paraId="7A30B1D3" w14:textId="58FC906B" w:rsidR="006E19F2" w:rsidRDefault="006E19F2" w:rsidP="00BD0C99"/>
        </w:tc>
        <w:tc>
          <w:tcPr>
            <w:tcW w:w="3102" w:type="dxa"/>
          </w:tcPr>
          <w:p w14:paraId="3922E6C3" w14:textId="77777777" w:rsidR="006E19F2" w:rsidRDefault="006E19F2" w:rsidP="00BD0C99"/>
        </w:tc>
        <w:tc>
          <w:tcPr>
            <w:tcW w:w="3978" w:type="dxa"/>
          </w:tcPr>
          <w:p w14:paraId="0AFB8B1A" w14:textId="77777777" w:rsidR="006E19F2" w:rsidRDefault="006E19F2" w:rsidP="00BD0C99"/>
        </w:tc>
      </w:tr>
      <w:tr w:rsidR="006E19F2" w14:paraId="7AE0365A" w14:textId="77777777" w:rsidTr="001945D6">
        <w:tc>
          <w:tcPr>
            <w:tcW w:w="1980" w:type="dxa"/>
          </w:tcPr>
          <w:p w14:paraId="42321C5F" w14:textId="77777777" w:rsidR="006E19F2" w:rsidRDefault="006E19F2" w:rsidP="00BD0C99"/>
          <w:p w14:paraId="561C5E26" w14:textId="77777777" w:rsidR="006E19F2" w:rsidRDefault="006E19F2" w:rsidP="00BD0C99"/>
          <w:p w14:paraId="31D182CC" w14:textId="17774846" w:rsidR="006E19F2" w:rsidRDefault="006E19F2" w:rsidP="00BD0C99"/>
        </w:tc>
        <w:tc>
          <w:tcPr>
            <w:tcW w:w="3102" w:type="dxa"/>
          </w:tcPr>
          <w:p w14:paraId="4D93A6D9" w14:textId="77777777" w:rsidR="006E19F2" w:rsidRDefault="006E19F2" w:rsidP="00BD0C99"/>
        </w:tc>
        <w:tc>
          <w:tcPr>
            <w:tcW w:w="3978" w:type="dxa"/>
          </w:tcPr>
          <w:p w14:paraId="3474AB66" w14:textId="77777777" w:rsidR="006E19F2" w:rsidRDefault="006E19F2" w:rsidP="00BD0C99"/>
        </w:tc>
      </w:tr>
      <w:tr w:rsidR="006E19F2" w14:paraId="0903A3ED" w14:textId="77777777" w:rsidTr="001945D6">
        <w:tc>
          <w:tcPr>
            <w:tcW w:w="1980" w:type="dxa"/>
          </w:tcPr>
          <w:p w14:paraId="64129760" w14:textId="77777777" w:rsidR="006E19F2" w:rsidRDefault="006E19F2" w:rsidP="00BD0C99"/>
          <w:p w14:paraId="76391FEE" w14:textId="77777777" w:rsidR="006E19F2" w:rsidRDefault="006E19F2" w:rsidP="00BD0C99"/>
          <w:p w14:paraId="564BAED4" w14:textId="38462653" w:rsidR="006E19F2" w:rsidRDefault="006E19F2" w:rsidP="00BD0C99"/>
        </w:tc>
        <w:tc>
          <w:tcPr>
            <w:tcW w:w="3102" w:type="dxa"/>
          </w:tcPr>
          <w:p w14:paraId="307EE27E" w14:textId="77777777" w:rsidR="006E19F2" w:rsidRDefault="006E19F2" w:rsidP="00BD0C99"/>
        </w:tc>
        <w:tc>
          <w:tcPr>
            <w:tcW w:w="3978" w:type="dxa"/>
          </w:tcPr>
          <w:p w14:paraId="0EC3CFB2" w14:textId="77777777" w:rsidR="006E19F2" w:rsidRDefault="006E19F2" w:rsidP="00BD0C99"/>
        </w:tc>
      </w:tr>
    </w:tbl>
    <w:p w14:paraId="2F98A5CF" w14:textId="11329DDE" w:rsidR="0074011B" w:rsidRDefault="006C7412" w:rsidP="00AD4B26">
      <w:pPr>
        <w:ind w:left="-56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</w:t>
      </w:r>
    </w:p>
    <w:p w14:paraId="1288D3E5" w14:textId="77777777" w:rsidR="00517218" w:rsidRDefault="00517218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799CA2FA" w14:textId="73EC65A7" w:rsidR="00AD4B26" w:rsidRPr="001945D6" w:rsidRDefault="00AD4B26" w:rsidP="00D75F07">
      <w:pPr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1945D6">
        <w:rPr>
          <w:rFonts w:asciiTheme="minorHAnsi" w:hAnsiTheme="minorHAnsi" w:cstheme="minorHAnsi"/>
          <w:b/>
          <w:sz w:val="28"/>
          <w:szCs w:val="28"/>
        </w:rPr>
        <w:lastRenderedPageBreak/>
        <w:t>Bezahlverfahren im Onlineshop</w:t>
      </w:r>
      <w:r w:rsidR="005B48C0" w:rsidRPr="001945D6">
        <w:rPr>
          <w:rFonts w:asciiTheme="minorHAnsi" w:hAnsiTheme="minorHAnsi" w:cstheme="minorHAnsi"/>
          <w:b/>
          <w:sz w:val="28"/>
          <w:szCs w:val="28"/>
        </w:rPr>
        <w:t xml:space="preserve"> - mögliche Lösungen der Schüler</w:t>
      </w:r>
      <w:r w:rsidR="00517218" w:rsidRPr="001945D6">
        <w:rPr>
          <w:rFonts w:asciiTheme="minorHAnsi" w:hAnsiTheme="minorHAnsi" w:cstheme="minorHAnsi"/>
          <w:b/>
          <w:sz w:val="28"/>
          <w:szCs w:val="28"/>
        </w:rPr>
        <w:t>*</w:t>
      </w:r>
      <w:r w:rsidR="005B48C0" w:rsidRPr="001945D6">
        <w:rPr>
          <w:rFonts w:asciiTheme="minorHAnsi" w:hAnsiTheme="minorHAnsi" w:cstheme="minorHAnsi"/>
          <w:b/>
          <w:sz w:val="28"/>
          <w:szCs w:val="28"/>
        </w:rPr>
        <w:t xml:space="preserve">innen  </w:t>
      </w:r>
    </w:p>
    <w:p w14:paraId="09255BAB" w14:textId="68B660A8" w:rsidR="00AD4B26" w:rsidRPr="00517218" w:rsidRDefault="00AD4B26" w:rsidP="006C7412">
      <w:pPr>
        <w:spacing w:before="12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517218">
        <w:rPr>
          <w:rFonts w:asciiTheme="minorHAnsi" w:hAnsiTheme="minorHAnsi" w:cstheme="minorHAnsi"/>
          <w:szCs w:val="24"/>
          <w:u w:val="single"/>
        </w:rPr>
        <w:t>Hinweis</w:t>
      </w:r>
      <w:r w:rsidR="006C7412">
        <w:rPr>
          <w:rFonts w:asciiTheme="minorHAnsi" w:hAnsiTheme="minorHAnsi" w:cstheme="minorHAnsi"/>
          <w:szCs w:val="24"/>
          <w:u w:val="single"/>
        </w:rPr>
        <w:t>e</w:t>
      </w:r>
      <w:r w:rsidR="008E4ED9">
        <w:rPr>
          <w:rFonts w:asciiTheme="minorHAnsi" w:hAnsiTheme="minorHAnsi" w:cstheme="minorHAnsi"/>
          <w:szCs w:val="24"/>
          <w:u w:val="single"/>
        </w:rPr>
        <w:t>:</w:t>
      </w:r>
    </w:p>
    <w:p w14:paraId="483869EE" w14:textId="16A76449" w:rsidR="006C7412" w:rsidRDefault="00AD4B26" w:rsidP="006C7412">
      <w:pPr>
        <w:jc w:val="both"/>
        <w:rPr>
          <w:rFonts w:asciiTheme="minorHAnsi" w:hAnsiTheme="minorHAnsi" w:cstheme="minorHAnsi"/>
          <w:szCs w:val="24"/>
        </w:rPr>
      </w:pPr>
      <w:r w:rsidRPr="00AD4B26">
        <w:rPr>
          <w:rFonts w:asciiTheme="minorHAnsi" w:hAnsiTheme="minorHAnsi" w:cstheme="minorHAnsi"/>
          <w:szCs w:val="24"/>
        </w:rPr>
        <w:t>Die S</w:t>
      </w:r>
      <w:r w:rsidR="00517218">
        <w:rPr>
          <w:rFonts w:asciiTheme="minorHAnsi" w:hAnsiTheme="minorHAnsi" w:cstheme="minorHAnsi"/>
          <w:szCs w:val="24"/>
        </w:rPr>
        <w:t>chülerinnen und Schüler n</w:t>
      </w:r>
      <w:r w:rsidRPr="00AD4B26">
        <w:rPr>
          <w:rFonts w:asciiTheme="minorHAnsi" w:hAnsiTheme="minorHAnsi" w:cstheme="minorHAnsi"/>
          <w:szCs w:val="24"/>
        </w:rPr>
        <w:t>ennen die ihnen bekannten Bezahl</w:t>
      </w:r>
      <w:r w:rsidR="00517218">
        <w:rPr>
          <w:rFonts w:asciiTheme="minorHAnsi" w:hAnsiTheme="minorHAnsi" w:cstheme="minorHAnsi"/>
          <w:szCs w:val="24"/>
        </w:rPr>
        <w:t>verfahren.</w:t>
      </w:r>
      <w:r w:rsidRPr="00AD4B26">
        <w:rPr>
          <w:rFonts w:asciiTheme="minorHAnsi" w:hAnsiTheme="minorHAnsi" w:cstheme="minorHAnsi"/>
          <w:szCs w:val="24"/>
        </w:rPr>
        <w:t xml:space="preserve"> Es wird erwa</w:t>
      </w:r>
      <w:r w:rsidRPr="00AD4B26">
        <w:rPr>
          <w:rFonts w:asciiTheme="minorHAnsi" w:hAnsiTheme="minorHAnsi" w:cstheme="minorHAnsi"/>
          <w:szCs w:val="24"/>
        </w:rPr>
        <w:t>r</w:t>
      </w:r>
      <w:r w:rsidRPr="00AD4B26">
        <w:rPr>
          <w:rFonts w:asciiTheme="minorHAnsi" w:hAnsiTheme="minorHAnsi" w:cstheme="minorHAnsi"/>
          <w:szCs w:val="24"/>
        </w:rPr>
        <w:t xml:space="preserve">tet, dass die am häufigsten in der Praxis eingesetzten </w:t>
      </w:r>
      <w:r w:rsidR="00517218">
        <w:rPr>
          <w:rFonts w:asciiTheme="minorHAnsi" w:hAnsiTheme="minorHAnsi" w:cstheme="minorHAnsi"/>
          <w:szCs w:val="24"/>
        </w:rPr>
        <w:t>Verfahren ge</w:t>
      </w:r>
      <w:r w:rsidRPr="00AD4B26">
        <w:rPr>
          <w:rFonts w:asciiTheme="minorHAnsi" w:hAnsiTheme="minorHAnsi" w:cstheme="minorHAnsi"/>
          <w:szCs w:val="24"/>
        </w:rPr>
        <w:t>nannt werden. Diese werden aufgegriffen und hinsichtlich der in der Dokumentation genannten Aspekte anal</w:t>
      </w:r>
      <w:r w:rsidRPr="00AD4B26">
        <w:rPr>
          <w:rFonts w:asciiTheme="minorHAnsi" w:hAnsiTheme="minorHAnsi" w:cstheme="minorHAnsi"/>
          <w:szCs w:val="24"/>
        </w:rPr>
        <w:t>y</w:t>
      </w:r>
      <w:r w:rsidRPr="00AD4B26">
        <w:rPr>
          <w:rFonts w:asciiTheme="minorHAnsi" w:hAnsiTheme="minorHAnsi" w:cstheme="minorHAnsi"/>
          <w:szCs w:val="24"/>
        </w:rPr>
        <w:t>siert</w:t>
      </w:r>
      <w:r w:rsidR="00517218">
        <w:rPr>
          <w:rFonts w:asciiTheme="minorHAnsi" w:hAnsiTheme="minorHAnsi" w:cstheme="minorHAnsi"/>
          <w:szCs w:val="24"/>
        </w:rPr>
        <w:t xml:space="preserve"> und bewertet. Weitere g</w:t>
      </w:r>
      <w:r w:rsidRPr="00AD4B26">
        <w:rPr>
          <w:rFonts w:asciiTheme="minorHAnsi" w:hAnsiTheme="minorHAnsi" w:cstheme="minorHAnsi"/>
          <w:szCs w:val="24"/>
        </w:rPr>
        <w:t>enannte, sachlich richtige Bezahl</w:t>
      </w:r>
      <w:r w:rsidR="00517218">
        <w:rPr>
          <w:rFonts w:asciiTheme="minorHAnsi" w:hAnsiTheme="minorHAnsi" w:cstheme="minorHAnsi"/>
          <w:szCs w:val="24"/>
        </w:rPr>
        <w:t xml:space="preserve">verfahren, </w:t>
      </w:r>
      <w:r w:rsidRPr="00AD4B26">
        <w:rPr>
          <w:rFonts w:asciiTheme="minorHAnsi" w:hAnsiTheme="minorHAnsi" w:cstheme="minorHAnsi"/>
          <w:szCs w:val="24"/>
        </w:rPr>
        <w:t xml:space="preserve">die </w:t>
      </w:r>
      <w:r w:rsidR="008E4ED9">
        <w:rPr>
          <w:rFonts w:asciiTheme="minorHAnsi" w:hAnsiTheme="minorHAnsi" w:cstheme="minorHAnsi"/>
          <w:szCs w:val="24"/>
        </w:rPr>
        <w:t>in der nachfo</w:t>
      </w:r>
      <w:r w:rsidR="008E4ED9">
        <w:rPr>
          <w:rFonts w:asciiTheme="minorHAnsi" w:hAnsiTheme="minorHAnsi" w:cstheme="minorHAnsi"/>
          <w:szCs w:val="24"/>
        </w:rPr>
        <w:t>l</w:t>
      </w:r>
      <w:r w:rsidR="008E4ED9">
        <w:rPr>
          <w:rFonts w:asciiTheme="minorHAnsi" w:hAnsiTheme="minorHAnsi" w:cstheme="minorHAnsi"/>
          <w:szCs w:val="24"/>
        </w:rPr>
        <w:t xml:space="preserve">genden Übersicht nicht </w:t>
      </w:r>
      <w:r w:rsidRPr="00AD4B26">
        <w:rPr>
          <w:rFonts w:asciiTheme="minorHAnsi" w:hAnsiTheme="minorHAnsi" w:cstheme="minorHAnsi"/>
          <w:szCs w:val="24"/>
        </w:rPr>
        <w:t xml:space="preserve">aufgeführt </w:t>
      </w:r>
      <w:r w:rsidR="008E4ED9">
        <w:rPr>
          <w:rFonts w:asciiTheme="minorHAnsi" w:hAnsiTheme="minorHAnsi" w:cstheme="minorHAnsi"/>
          <w:szCs w:val="24"/>
        </w:rPr>
        <w:t xml:space="preserve">sind, </w:t>
      </w:r>
      <w:r w:rsidRPr="00AD4B26">
        <w:rPr>
          <w:rFonts w:asciiTheme="minorHAnsi" w:hAnsiTheme="minorHAnsi" w:cstheme="minorHAnsi"/>
          <w:szCs w:val="24"/>
        </w:rPr>
        <w:t>werden akzeptiert und nach Möglichkeit ergänzend aufgenommen</w:t>
      </w:r>
      <w:r w:rsidR="00BD0C99">
        <w:rPr>
          <w:rFonts w:asciiTheme="minorHAnsi" w:hAnsiTheme="minorHAnsi" w:cstheme="minorHAnsi"/>
          <w:szCs w:val="24"/>
        </w:rPr>
        <w:t xml:space="preserve">. </w:t>
      </w:r>
      <w:r w:rsidR="00517218">
        <w:rPr>
          <w:rFonts w:asciiTheme="minorHAnsi" w:hAnsiTheme="minorHAnsi" w:cstheme="minorHAnsi"/>
          <w:szCs w:val="24"/>
        </w:rPr>
        <w:t xml:space="preserve">Die Übersicht </w:t>
      </w:r>
      <w:r w:rsidR="008E4ED9">
        <w:rPr>
          <w:rFonts w:asciiTheme="minorHAnsi" w:hAnsiTheme="minorHAnsi" w:cstheme="minorHAnsi"/>
          <w:szCs w:val="24"/>
        </w:rPr>
        <w:t xml:space="preserve">(Stand 08/2019) </w:t>
      </w:r>
      <w:r w:rsidR="00517218">
        <w:rPr>
          <w:rFonts w:asciiTheme="minorHAnsi" w:hAnsiTheme="minorHAnsi" w:cstheme="minorHAnsi"/>
          <w:szCs w:val="24"/>
        </w:rPr>
        <w:t xml:space="preserve">erhebt keinen Anspruch auf Vollständigkeit. </w:t>
      </w:r>
    </w:p>
    <w:p w14:paraId="096C6E69" w14:textId="4E733B43" w:rsidR="00BD0C99" w:rsidRDefault="008E4ED9" w:rsidP="006C7412">
      <w:pPr>
        <w:spacing w:before="2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Im Unterricht </w:t>
      </w:r>
      <w:r w:rsidR="00BD0C99">
        <w:rPr>
          <w:rFonts w:asciiTheme="minorHAnsi" w:hAnsiTheme="minorHAnsi" w:cstheme="minorHAnsi"/>
          <w:szCs w:val="24"/>
        </w:rPr>
        <w:t xml:space="preserve">werden </w:t>
      </w:r>
      <w:r w:rsidR="00BD0C99" w:rsidRPr="006C7412">
        <w:rPr>
          <w:rFonts w:asciiTheme="minorHAnsi" w:hAnsiTheme="minorHAnsi" w:cstheme="minorHAnsi"/>
          <w:szCs w:val="24"/>
          <w:u w:val="single"/>
        </w:rPr>
        <w:t>nur die Bezahl</w:t>
      </w:r>
      <w:r w:rsidR="00517218" w:rsidRPr="006C7412">
        <w:rPr>
          <w:rFonts w:asciiTheme="minorHAnsi" w:hAnsiTheme="minorHAnsi" w:cstheme="minorHAnsi"/>
          <w:szCs w:val="24"/>
          <w:u w:val="single"/>
        </w:rPr>
        <w:t xml:space="preserve">verfahren </w:t>
      </w:r>
      <w:r w:rsidR="00BD0C99" w:rsidRPr="006C7412">
        <w:rPr>
          <w:rFonts w:asciiTheme="minorHAnsi" w:hAnsiTheme="minorHAnsi" w:cstheme="minorHAnsi"/>
          <w:szCs w:val="24"/>
          <w:u w:val="single"/>
        </w:rPr>
        <w:t xml:space="preserve">für den Onlineshop </w:t>
      </w:r>
      <w:r w:rsidR="006C7412" w:rsidRPr="006C7412">
        <w:rPr>
          <w:rFonts w:asciiTheme="minorHAnsi" w:hAnsiTheme="minorHAnsi" w:cstheme="minorHAnsi"/>
          <w:szCs w:val="24"/>
          <w:u w:val="single"/>
        </w:rPr>
        <w:t>in Deutschland</w:t>
      </w:r>
      <w:r w:rsidR="006C7412">
        <w:rPr>
          <w:rFonts w:asciiTheme="minorHAnsi" w:hAnsiTheme="minorHAnsi" w:cstheme="minorHAnsi"/>
          <w:szCs w:val="24"/>
        </w:rPr>
        <w:t xml:space="preserve"> </w:t>
      </w:r>
      <w:r w:rsidR="00BD0C99">
        <w:rPr>
          <w:rFonts w:asciiTheme="minorHAnsi" w:hAnsiTheme="minorHAnsi" w:cstheme="minorHAnsi"/>
          <w:szCs w:val="24"/>
        </w:rPr>
        <w:t>betrac</w:t>
      </w:r>
      <w:r w:rsidR="00BD0C99">
        <w:rPr>
          <w:rFonts w:asciiTheme="minorHAnsi" w:hAnsiTheme="minorHAnsi" w:cstheme="minorHAnsi"/>
          <w:szCs w:val="24"/>
        </w:rPr>
        <w:t>h</w:t>
      </w:r>
      <w:r w:rsidR="00BD0C99">
        <w:rPr>
          <w:rFonts w:asciiTheme="minorHAnsi" w:hAnsiTheme="minorHAnsi" w:cstheme="minorHAnsi"/>
          <w:szCs w:val="24"/>
        </w:rPr>
        <w:t>tet</w:t>
      </w:r>
      <w:r w:rsidR="006C7412">
        <w:rPr>
          <w:rFonts w:asciiTheme="minorHAnsi" w:hAnsiTheme="minorHAnsi" w:cstheme="minorHAnsi"/>
          <w:szCs w:val="24"/>
        </w:rPr>
        <w:t xml:space="preserve">. Aus der </w:t>
      </w:r>
      <w:r w:rsidR="00BD0C99">
        <w:rPr>
          <w:rFonts w:asciiTheme="minorHAnsi" w:hAnsiTheme="minorHAnsi" w:cstheme="minorHAnsi"/>
          <w:szCs w:val="24"/>
        </w:rPr>
        <w:t xml:space="preserve">Lernsituation </w:t>
      </w:r>
      <w:r w:rsidR="006C7412">
        <w:rPr>
          <w:rFonts w:asciiTheme="minorHAnsi" w:hAnsiTheme="minorHAnsi" w:cstheme="minorHAnsi"/>
          <w:szCs w:val="24"/>
        </w:rPr>
        <w:t xml:space="preserve">geht </w:t>
      </w:r>
      <w:r w:rsidR="00BD0C99">
        <w:rPr>
          <w:rFonts w:asciiTheme="minorHAnsi" w:hAnsiTheme="minorHAnsi" w:cstheme="minorHAnsi"/>
          <w:szCs w:val="24"/>
        </w:rPr>
        <w:t xml:space="preserve">deutlich </w:t>
      </w:r>
      <w:r w:rsidR="006C7412">
        <w:rPr>
          <w:rFonts w:asciiTheme="minorHAnsi" w:hAnsiTheme="minorHAnsi" w:cstheme="minorHAnsi"/>
          <w:szCs w:val="24"/>
        </w:rPr>
        <w:t>hervor, dass die Schülerinnen und Schüler der Pr</w:t>
      </w:r>
      <w:r w:rsidR="006C7412">
        <w:rPr>
          <w:rFonts w:asciiTheme="minorHAnsi" w:hAnsiTheme="minorHAnsi" w:cstheme="minorHAnsi"/>
          <w:szCs w:val="24"/>
        </w:rPr>
        <w:t>o</w:t>
      </w:r>
      <w:r w:rsidR="006C7412">
        <w:rPr>
          <w:rFonts w:asciiTheme="minorHAnsi" w:hAnsiTheme="minorHAnsi" w:cstheme="minorHAnsi"/>
          <w:szCs w:val="24"/>
        </w:rPr>
        <w:t xml:space="preserve">jektleitung </w:t>
      </w:r>
      <w:r>
        <w:rPr>
          <w:rFonts w:asciiTheme="minorHAnsi" w:hAnsiTheme="minorHAnsi" w:cstheme="minorHAnsi"/>
          <w:szCs w:val="24"/>
        </w:rPr>
        <w:t xml:space="preserve">(Expansion in den belgischen Raum) </w:t>
      </w:r>
      <w:r w:rsidR="006C7412">
        <w:rPr>
          <w:rFonts w:asciiTheme="minorHAnsi" w:hAnsiTheme="minorHAnsi" w:cstheme="minorHAnsi"/>
          <w:szCs w:val="24"/>
        </w:rPr>
        <w:t>dadurch zuarbeiten sollen.</w:t>
      </w:r>
      <w:r w:rsidR="009D14B5">
        <w:rPr>
          <w:rFonts w:asciiTheme="minorHAnsi" w:hAnsiTheme="minorHAnsi" w:cstheme="minorHAnsi"/>
          <w:szCs w:val="24"/>
        </w:rPr>
        <w:t xml:space="preserve"> </w:t>
      </w:r>
    </w:p>
    <w:p w14:paraId="35B5508F" w14:textId="12742AA1" w:rsidR="007B6120" w:rsidRPr="00AD4B26" w:rsidRDefault="007B6120" w:rsidP="006C7412">
      <w:pPr>
        <w:spacing w:before="2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Die folgende Übersicht (Stand 07/2018) enthält keinen Anspruch auf Vollständigkeit. Hinwe</w:t>
      </w:r>
      <w:r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se zu verwendeten Quellen sind im Dokument </w:t>
      </w:r>
      <w:r w:rsidR="00610414">
        <w:rPr>
          <w:rFonts w:asciiTheme="minorHAnsi" w:hAnsiTheme="minorHAnsi" w:cstheme="minorHAnsi"/>
          <w:szCs w:val="24"/>
        </w:rPr>
        <w:t xml:space="preserve">„Dokumentation und Gestaltung“ </w:t>
      </w:r>
      <w:r>
        <w:rPr>
          <w:rFonts w:asciiTheme="minorHAnsi" w:hAnsiTheme="minorHAnsi" w:cstheme="minorHAnsi"/>
          <w:szCs w:val="24"/>
        </w:rPr>
        <w:t>angegeben, teilweise auch in der Übersicht.</w:t>
      </w:r>
    </w:p>
    <w:p w14:paraId="7DC16766" w14:textId="511B7218" w:rsidR="00AD4B26" w:rsidRPr="006C7412" w:rsidRDefault="00AD4B26" w:rsidP="00D75F07">
      <w:pPr>
        <w:spacing w:before="360"/>
        <w:rPr>
          <w:rFonts w:asciiTheme="minorHAnsi" w:hAnsiTheme="minorHAnsi" w:cstheme="minorHAnsi"/>
          <w:szCs w:val="24"/>
          <w:u w:val="single"/>
        </w:rPr>
      </w:pPr>
      <w:r w:rsidRPr="006C7412">
        <w:rPr>
          <w:rFonts w:asciiTheme="minorHAnsi" w:hAnsiTheme="minorHAnsi" w:cstheme="minorHAnsi"/>
          <w:szCs w:val="24"/>
          <w:u w:val="single"/>
        </w:rPr>
        <w:t>Bezahlverfahren</w:t>
      </w:r>
      <w:r w:rsidR="006C7412" w:rsidRPr="006C7412">
        <w:rPr>
          <w:rFonts w:asciiTheme="minorHAnsi" w:hAnsiTheme="minorHAnsi" w:cstheme="minorHAnsi"/>
          <w:szCs w:val="24"/>
          <w:u w:val="single"/>
        </w:rPr>
        <w:t>:</w:t>
      </w:r>
    </w:p>
    <w:p w14:paraId="11570BCA" w14:textId="77777777" w:rsidR="00AD4B26" w:rsidRPr="00AD4B26" w:rsidRDefault="00AD4B26" w:rsidP="00236320">
      <w:pPr>
        <w:spacing w:before="24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1. Vorkasse</w:t>
      </w:r>
    </w:p>
    <w:tbl>
      <w:tblPr>
        <w:tblStyle w:val="Tabellenraster"/>
        <w:tblpPr w:leftFromText="141" w:rightFromText="141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55"/>
        <w:gridCol w:w="6231"/>
      </w:tblGrid>
      <w:tr w:rsidR="00AD4B26" w:rsidRPr="00AD4B26" w14:paraId="64A85291" w14:textId="77777777" w:rsidTr="00D75F07">
        <w:tc>
          <w:tcPr>
            <w:tcW w:w="2948" w:type="dxa"/>
          </w:tcPr>
          <w:p w14:paraId="700AC4DA" w14:textId="77777777" w:rsidR="00AD4B26" w:rsidRP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682EC0D3" w14:textId="1BA7E887" w:rsidR="00AD4B26" w:rsidRPr="00AD4B26" w:rsidRDefault="00AD4B26" w:rsidP="00D75F07">
            <w:pPr>
              <w:jc w:val="both"/>
              <w:rPr>
                <w:rFonts w:asciiTheme="minorHAnsi" w:hAnsiTheme="minorHAnsi" w:cstheme="minorHAnsi"/>
                <w:szCs w:val="24"/>
                <w:shd w:val="clear" w:color="auto" w:fill="F8F8F8"/>
              </w:rPr>
            </w:pP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Zahlung vor Lieferung über das Kreditinstitut des Kunden. Kunden müssen hierzu erst</w:t>
            </w:r>
            <w:r w:rsidR="006C7412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ihr Homebanking-Programm oder das Online-Banking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ab/>
              <w:t>ihrer Bank aufrufen und die angegeb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nen</w:t>
            </w:r>
            <w:r w:rsidR="006C7412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Kontodaten des Händlers sowie</w:t>
            </w:r>
            <w:r w:rsidR="00F51A04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den Verwendungszweck (z. B. Bestellnummer, Kundennummer)</w:t>
            </w:r>
            <w:r w:rsidR="006C7412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in das Formular übe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r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tragen oder einen papierhaften Überweisungsträger ausfü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l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len.</w:t>
            </w:r>
          </w:p>
        </w:tc>
      </w:tr>
      <w:tr w:rsidR="00AD4B26" w:rsidRPr="00AD4B26" w14:paraId="7B7AC2FA" w14:textId="77777777" w:rsidTr="00D75F07">
        <w:tc>
          <w:tcPr>
            <w:tcW w:w="2948" w:type="dxa"/>
          </w:tcPr>
          <w:p w14:paraId="34C16942" w14:textId="77777777" w:rsid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  <w:p w14:paraId="1357DFC2" w14:textId="15C15408" w:rsidR="00306DB8" w:rsidRPr="00AD4B26" w:rsidRDefault="00306DB8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634" w:type="dxa"/>
          </w:tcPr>
          <w:p w14:paraId="6630D660" w14:textId="77777777" w:rsidR="00AD4B26" w:rsidRDefault="00AD4B26" w:rsidP="005449AD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</w:pPr>
            <w:r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>Für den Händler und für Kunden fallen vorerst keine Kosten (z.</w:t>
            </w:r>
            <w:r w:rsidR="006C7412"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 xml:space="preserve"> </w:t>
            </w:r>
            <w:r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>B. Gebühren) an. Indirekte Kosten: Reservierung der Ware (Lagerplatz), Abgleich der Zahlungseingänge mit offenen Po</w:t>
            </w:r>
            <w:r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>s</w:t>
            </w:r>
            <w:r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>ten</w:t>
            </w:r>
            <w:r w:rsidR="006C7412"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>.</w:t>
            </w:r>
            <w:r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 xml:space="preserve"> Wenn</w:t>
            </w:r>
            <w:r w:rsidR="00F51A04"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 xml:space="preserve"> die </w:t>
            </w:r>
            <w:r w:rsidRPr="00CD0F96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8F8F8"/>
              </w:rPr>
              <w:t xml:space="preserve">Zahlung ausbleibt, muss die reservierte Ware wiedereingestellt werden. </w:t>
            </w:r>
          </w:p>
          <w:p w14:paraId="7A9D165D" w14:textId="77777777" w:rsidR="00C63225" w:rsidRPr="0068276D" w:rsidRDefault="005021F9" w:rsidP="00C63225">
            <w:pPr>
              <w:jc w:val="both"/>
              <w:rPr>
                <w:rFonts w:asciiTheme="minorHAnsi" w:hAnsiTheme="minorHAnsi" w:cstheme="minorHAnsi"/>
                <w:szCs w:val="24"/>
                <w:shd w:val="clear" w:color="auto" w:fill="F8F8F8"/>
              </w:rPr>
            </w:pPr>
            <w:hyperlink r:id="rId9" w:history="1">
              <w:r w:rsidR="00C63225" w:rsidRPr="0068276D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shd w:val="clear" w:color="auto" w:fill="F8F8F8"/>
                </w:rPr>
                <w:t>https://www.ecommerce-leitfaden.de/studien/item/vorkassezahlung-im-internet-quo-vadis</w:t>
              </w:r>
            </w:hyperlink>
          </w:p>
          <w:p w14:paraId="776FD76E" w14:textId="77777777" w:rsidR="00C63225" w:rsidRPr="0068276D" w:rsidRDefault="005021F9" w:rsidP="00C6322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hyperlink r:id="rId10" w:history="1">
              <w:r w:rsidR="00C63225" w:rsidRPr="0068276D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https://www.ecommerce-leitfaden.de/ecl-v2/141-kapitel-4-zahlen-bitte-einfach-schnell-und-sicher</w:t>
              </w:r>
            </w:hyperlink>
          </w:p>
          <w:p w14:paraId="3FD2224D" w14:textId="022BD256" w:rsidR="00C63225" w:rsidRPr="00CD0F96" w:rsidRDefault="00C63225" w:rsidP="005449A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</w:tr>
      <w:tr w:rsidR="00AD4B26" w:rsidRPr="00AD4B26" w14:paraId="2B886BDD" w14:textId="77777777" w:rsidTr="00D75F07">
        <w:tc>
          <w:tcPr>
            <w:tcW w:w="2948" w:type="dxa"/>
          </w:tcPr>
          <w:p w14:paraId="2F96FD50" w14:textId="382F2281" w:rsidR="00AD4B26" w:rsidRP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4A08C0">
              <w:rPr>
                <w:rFonts w:asciiTheme="minorHAnsi" w:hAnsiTheme="minorHAnsi" w:cstheme="minorHAnsi"/>
                <w:b/>
                <w:szCs w:val="24"/>
              </w:rPr>
              <w:t>/ Interessengruppe</w:t>
            </w:r>
            <w:r w:rsidR="004A08C0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="004A08C0">
              <w:rPr>
                <w:rFonts w:asciiTheme="minorHAnsi" w:hAnsiTheme="minorHAnsi" w:cstheme="minorHAnsi"/>
                <w:b/>
                <w:szCs w:val="24"/>
              </w:rPr>
              <w:t>spezifisch</w:t>
            </w:r>
          </w:p>
        </w:tc>
        <w:tc>
          <w:tcPr>
            <w:tcW w:w="10634" w:type="dxa"/>
          </w:tcPr>
          <w:p w14:paraId="23F32FB7" w14:textId="088C2B22" w:rsidR="00076E2E" w:rsidRPr="00262D6A" w:rsidRDefault="00743205" w:rsidP="00076E2E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Nach einer Studie ist Vorkasse das fünfbeliebteste Bezahlve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r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fahren im online-Handel </w:t>
            </w:r>
            <w:r w:rsidR="00CC4BE5">
              <w:rPr>
                <w:rFonts w:asciiTheme="minorHAnsi" w:hAnsiTheme="minorHAnsi" w:cstheme="minorHAnsi"/>
                <w:szCs w:val="24"/>
                <w:shd w:val="clear" w:color="auto" w:fill="F8F8F8"/>
              </w:rPr>
              <w:t>bei Kunden im B2C-Bereich</w:t>
            </w:r>
            <w:r w:rsidR="005B6A9B">
              <w:rPr>
                <w:rFonts w:asciiTheme="minorHAnsi" w:hAnsiTheme="minorHAnsi" w:cstheme="minorHAnsi"/>
                <w:szCs w:val="24"/>
                <w:shd w:val="clear" w:color="auto" w:fill="F8F8F8"/>
              </w:rPr>
              <w:t>.</w:t>
            </w:r>
            <w:r w:rsidR="00F35D48">
              <w:rPr>
                <w:rStyle w:val="Funotenzeichen"/>
                <w:rFonts w:asciiTheme="minorHAnsi" w:hAnsiTheme="minorHAnsi" w:cstheme="minorHAnsi"/>
                <w:szCs w:val="24"/>
                <w:shd w:val="clear" w:color="auto" w:fill="F8F8F8"/>
              </w:rPr>
              <w:footnoteReference w:id="1"/>
            </w:r>
          </w:p>
          <w:p w14:paraId="39E1EE86" w14:textId="7E559427" w:rsidR="00AD4B26" w:rsidRPr="00AD4B26" w:rsidRDefault="00F51A04" w:rsidP="00076E2E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Nachteile aus Sicht des Kunden: längere Bearbeitungsdauer</w:t>
            </w:r>
            <w:r w:rsidR="00743205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Die Ware wird erst nach Zahlungseingang versendet. </w:t>
            </w:r>
            <w:r w:rsidR="00CD0F96">
              <w:rPr>
                <w:rFonts w:asciiTheme="minorHAnsi" w:hAnsiTheme="minorHAnsi" w:cstheme="minorHAnsi"/>
                <w:szCs w:val="24"/>
                <w:shd w:val="clear" w:color="auto" w:fill="F8F8F8"/>
              </w:rPr>
              <w:t>V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e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r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trauen der Kunden gegenüber dem Kunden wird vorausg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e</w:t>
            </w: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>setzt.</w:t>
            </w:r>
          </w:p>
        </w:tc>
      </w:tr>
      <w:tr w:rsidR="00AD4B26" w:rsidRPr="00AD4B26" w14:paraId="1734CE12" w14:textId="77777777" w:rsidTr="00D75F07">
        <w:tc>
          <w:tcPr>
            <w:tcW w:w="2948" w:type="dxa"/>
          </w:tcPr>
          <w:p w14:paraId="2B9EC751" w14:textId="77777777" w:rsidR="00AD4B26" w:rsidRP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lastRenderedPageBreak/>
              <w:t>Sicherheit (Datenschutz)</w:t>
            </w:r>
          </w:p>
        </w:tc>
        <w:tc>
          <w:tcPr>
            <w:tcW w:w="10634" w:type="dxa"/>
          </w:tcPr>
          <w:p w14:paraId="05513397" w14:textId="77777777" w:rsidR="00AD4B26" w:rsidRPr="00AD4B26" w:rsidRDefault="00AD4B26" w:rsidP="005449A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Die Speicherung von personenbezogenen Daten für den Zweck der Zahlung ist nicht erforderlich. Personenbezogene Daten der Bezahlart dienen ausschließlich dem Abgleich von offenen Posten mit dem Zahlungseingang. </w:t>
            </w:r>
          </w:p>
        </w:tc>
      </w:tr>
      <w:tr w:rsidR="00AD4B26" w:rsidRPr="00AD4B26" w14:paraId="10DB7860" w14:textId="77777777" w:rsidTr="00D75F07">
        <w:tc>
          <w:tcPr>
            <w:tcW w:w="2948" w:type="dxa"/>
          </w:tcPr>
          <w:p w14:paraId="5FD25471" w14:textId="5AA4D280" w:rsidR="00AD4B26" w:rsidRP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l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22FE4CF8" w14:textId="6F7A0775" w:rsidR="00AD4B26" w:rsidRPr="00AD4B26" w:rsidRDefault="00AD4B26" w:rsidP="005449A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Kein Risiko, da Ware erst versendet wird, wenn ein Zahlung</w:t>
            </w:r>
            <w:r w:rsidRPr="00AD4B26">
              <w:rPr>
                <w:rFonts w:asciiTheme="minorHAnsi" w:hAnsiTheme="minorHAnsi" w:cstheme="minorHAnsi"/>
                <w:szCs w:val="24"/>
              </w:rPr>
              <w:t>s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eingang verbucht wurde. Jedoch ist das Risiko hoch, dass der Kunde nachträglich die Bezahlung vergisst oder </w:t>
            </w:r>
            <w:r w:rsidR="008F75CF">
              <w:rPr>
                <w:rFonts w:asciiTheme="minorHAnsi" w:hAnsiTheme="minorHAnsi" w:cstheme="minorHAnsi"/>
                <w:szCs w:val="24"/>
              </w:rPr>
              <w:t>es sich a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ders </w:t>
            </w:r>
            <w:r w:rsidR="00CD0F96">
              <w:rPr>
                <w:rFonts w:asciiTheme="minorHAnsi" w:hAnsiTheme="minorHAnsi" w:cstheme="minorHAnsi"/>
                <w:szCs w:val="24"/>
              </w:rPr>
              <w:t xml:space="preserve">entscheidet und </w:t>
            </w:r>
            <w:r w:rsidR="00EC444C">
              <w:rPr>
                <w:rFonts w:asciiTheme="minorHAnsi" w:hAnsiTheme="minorHAnsi" w:cstheme="minorHAnsi"/>
                <w:szCs w:val="24"/>
              </w:rPr>
              <w:t>der Kauf nicht zustandekommt.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AD4B26" w:rsidRPr="00AD4B26" w14:paraId="7801A834" w14:textId="77777777" w:rsidTr="00D75F07">
        <w:tc>
          <w:tcPr>
            <w:tcW w:w="2948" w:type="dxa"/>
          </w:tcPr>
          <w:p w14:paraId="4EA5A9C8" w14:textId="77777777" w:rsidR="00AD4B26" w:rsidRP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446F2C42" w14:textId="77777777" w:rsidR="00AD4B26" w:rsidRPr="00AD4B26" w:rsidRDefault="00AD4B26" w:rsidP="005449A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Es muss nur sichergestellt werden, dass der Kunde die Ko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>toverbindung im Bezahlvorgang oder in der Bestellbestät</w:t>
            </w:r>
            <w:r w:rsidRPr="00AD4B26">
              <w:rPr>
                <w:rFonts w:asciiTheme="minorHAnsi" w:hAnsiTheme="minorHAnsi" w:cstheme="minorHAnsi"/>
                <w:szCs w:val="24"/>
              </w:rPr>
              <w:t>i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gungs-E-Mail erhält. </w:t>
            </w:r>
          </w:p>
        </w:tc>
      </w:tr>
      <w:tr w:rsidR="00AD4B26" w:rsidRPr="00AD4B26" w14:paraId="739964FA" w14:textId="77777777" w:rsidTr="00D75F07">
        <w:tc>
          <w:tcPr>
            <w:tcW w:w="2948" w:type="dxa"/>
          </w:tcPr>
          <w:p w14:paraId="729ED6FD" w14:textId="77777777" w:rsidR="00AD4B26" w:rsidRPr="00AD4B26" w:rsidRDefault="00AD4B26" w:rsidP="00D75F0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Handlungsempfehlung: </w:t>
            </w:r>
          </w:p>
        </w:tc>
        <w:tc>
          <w:tcPr>
            <w:tcW w:w="10634" w:type="dxa"/>
          </w:tcPr>
          <w:p w14:paraId="15CA94FB" w14:textId="18D7EAF9" w:rsidR="005449AD" w:rsidRDefault="00AD4B26" w:rsidP="005449A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Für Kunden 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kann die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Attraktivität der Zahlungsmethode durch Rabatt oder Bonus 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gesteigert werden. </w:t>
            </w:r>
            <w:r w:rsidRPr="00AD4B26">
              <w:rPr>
                <w:rFonts w:asciiTheme="minorHAnsi" w:hAnsiTheme="minorHAnsi" w:cstheme="minorHAnsi"/>
                <w:szCs w:val="24"/>
              </w:rPr>
              <w:t>Nur als ergä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>zende Zahlungsmethode verwenden. Giropay als Erleicht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rung der Vorkasse anbieten. </w:t>
            </w:r>
            <w:r w:rsidR="00CD0F96">
              <w:rPr>
                <w:rFonts w:asciiTheme="minorHAnsi" w:hAnsiTheme="minorHAnsi" w:cstheme="minorHAnsi"/>
                <w:szCs w:val="24"/>
              </w:rPr>
              <w:t>A</w:t>
            </w:r>
            <w:r w:rsidRPr="00AD4B26">
              <w:rPr>
                <w:rFonts w:asciiTheme="minorHAnsi" w:hAnsiTheme="minorHAnsi" w:cstheme="minorHAnsi"/>
                <w:szCs w:val="24"/>
              </w:rPr>
              <w:t>uftretende Verzögerungen durch den Einsatz so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genannter Direktüberweisungsverfa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ren </w:t>
            </w:r>
            <w:r w:rsidR="00DC3A32">
              <w:rPr>
                <w:rFonts w:asciiTheme="minorHAnsi" w:hAnsiTheme="minorHAnsi" w:cstheme="minorHAnsi"/>
                <w:szCs w:val="24"/>
              </w:rPr>
              <w:t>vermeiden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(z.</w:t>
            </w:r>
            <w:r w:rsidR="008F75CF">
              <w:rPr>
                <w:rFonts w:asciiTheme="minorHAnsi" w:hAnsiTheme="minorHAnsi" w:cstheme="minorHAnsi"/>
                <w:szCs w:val="24"/>
              </w:rPr>
              <w:t xml:space="preserve"> B. </w:t>
            </w:r>
            <w:r w:rsidRPr="00AD4B26">
              <w:rPr>
                <w:rFonts w:asciiTheme="minorHAnsi" w:hAnsiTheme="minorHAnsi" w:cstheme="minorHAnsi"/>
                <w:szCs w:val="24"/>
              </w:rPr>
              <w:t>giropay,</w:t>
            </w:r>
            <w:r w:rsidR="00306DB8">
              <w:rPr>
                <w:rFonts w:asciiTheme="minorHAnsi" w:hAnsiTheme="minorHAnsi" w:cstheme="minorHAnsi"/>
                <w:szCs w:val="24"/>
              </w:rPr>
              <w:t xml:space="preserve"> S</w:t>
            </w:r>
            <w:r w:rsidRPr="00AD4B26">
              <w:rPr>
                <w:rFonts w:asciiTheme="minorHAnsi" w:hAnsiTheme="minorHAnsi" w:cstheme="minorHAnsi"/>
                <w:szCs w:val="24"/>
              </w:rPr>
              <w:t>ofortüberweisung)</w:t>
            </w:r>
            <w:r w:rsidR="005449AD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490E40AF" w14:textId="0B09E609" w:rsidR="005449AD" w:rsidRPr="00262D6A" w:rsidRDefault="005449AD" w:rsidP="005449AD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Wird nur Vorkasse angeboten, müssen Online-Shops laut einer Studie des ibi-research auf Umsatzsteigerungen von 750% verzichten (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Quelle: ibi research 2013 </w:t>
            </w:r>
            <w:hyperlink r:id="rId11" w:history="1">
              <w:r w:rsidRPr="00262D6A">
                <w:rPr>
                  <w:rStyle w:val="Hyperlink"/>
                  <w:rFonts w:asciiTheme="minorHAnsi" w:hAnsiTheme="minorHAnsi" w:cstheme="minorHAnsi"/>
                  <w:color w:val="000000" w:themeColor="text1"/>
                  <w:szCs w:val="24"/>
                </w:rPr>
                <w:t>www.ecommerce-leitfaden.de</w:t>
              </w:r>
            </w:hyperlink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, S.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96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</w:p>
          <w:p w14:paraId="52AA8ABD" w14:textId="513F36D4" w:rsidR="00AD4B26" w:rsidRPr="00AD4B26" w:rsidRDefault="00AD4B26" w:rsidP="00D75F0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15EA9EB" w14:textId="17C20D05" w:rsidR="00AD4B26" w:rsidRPr="00AD4B26" w:rsidRDefault="00AD4B26" w:rsidP="00897CC7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2. Rechnung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055"/>
        <w:gridCol w:w="6236"/>
      </w:tblGrid>
      <w:tr w:rsidR="0083290A" w:rsidRPr="00AD4B26" w14:paraId="08697905" w14:textId="77777777" w:rsidTr="00306DB8">
        <w:tc>
          <w:tcPr>
            <w:tcW w:w="2948" w:type="dxa"/>
          </w:tcPr>
          <w:p w14:paraId="5A2EB28A" w14:textId="77777777" w:rsidR="00AD4B26" w:rsidRPr="00AD4B26" w:rsidRDefault="00AD4B26" w:rsidP="006C741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4C843EC9" w14:textId="53005B86" w:rsidR="00AD4B26" w:rsidRPr="00AD4B26" w:rsidRDefault="00CD0F96" w:rsidP="00E662B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Der Rechnungsbetrag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 muss per Online-Banking bzw. über den Überweisungsschein auf das Konto des Online-Shop-Betreibers nach Erhalt der Ware überwiesen werden. </w:t>
            </w:r>
          </w:p>
        </w:tc>
      </w:tr>
      <w:tr w:rsidR="0083290A" w:rsidRPr="00AD4B26" w14:paraId="54FDC586" w14:textId="77777777" w:rsidTr="00306DB8">
        <w:tc>
          <w:tcPr>
            <w:tcW w:w="2948" w:type="dxa"/>
          </w:tcPr>
          <w:p w14:paraId="2C015023" w14:textId="77777777" w:rsidR="00AD4B26" w:rsidRPr="00AD4B26" w:rsidRDefault="00AD4B26" w:rsidP="006C741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496C2615" w14:textId="5911D47B" w:rsidR="00AD4B26" w:rsidRPr="00AD4B26" w:rsidRDefault="00AD4B26" w:rsidP="00E662B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Für den Händler und für Kunden fallen vorerst keine Kosten (z.B. Gebühren) an. ABER: Abgleich des Zahlungseingangs mit den offenen Posten,</w:t>
            </w:r>
            <w:r w:rsidR="00306DB8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gegebenenfalls anfallende Personalau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f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wände oder </w:t>
            </w:r>
            <w:r w:rsidR="00743205">
              <w:rPr>
                <w:rFonts w:asciiTheme="minorHAnsi" w:hAnsiTheme="minorHAnsi" w:cstheme="minorHAnsi"/>
                <w:szCs w:val="24"/>
                <w:shd w:val="clear" w:color="auto" w:fill="F8F8F8"/>
              </w:rPr>
              <w:t>K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ommunikationskosten für Rückfragen</w:t>
            </w:r>
            <w:r w:rsidR="00306DB8"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bei U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klarheiten/Unstimmigkeiten</w:t>
            </w:r>
            <w:r w:rsidR="00262D6A">
              <w:rPr>
                <w:rFonts w:asciiTheme="minorHAnsi" w:hAnsiTheme="minorHAnsi" w:cstheme="minorHAnsi"/>
                <w:szCs w:val="24"/>
                <w:shd w:val="clear" w:color="auto" w:fill="F8F8F8"/>
              </w:rPr>
              <w:t>. Ferner indirekte Kosten für den Händler durch Mahnverfahren.</w:t>
            </w:r>
          </w:p>
        </w:tc>
      </w:tr>
      <w:tr w:rsidR="0083290A" w:rsidRPr="00AD4B26" w14:paraId="0D9B28B5" w14:textId="77777777" w:rsidTr="00306DB8">
        <w:tc>
          <w:tcPr>
            <w:tcW w:w="2948" w:type="dxa"/>
          </w:tcPr>
          <w:p w14:paraId="268F93FA" w14:textId="0AB6175C" w:rsidR="00AC7249" w:rsidRPr="00AD4B26" w:rsidRDefault="00AD4B26" w:rsidP="00306DB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306DB8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CD0F9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spezifisch</w:t>
            </w:r>
          </w:p>
        </w:tc>
        <w:tc>
          <w:tcPr>
            <w:tcW w:w="10634" w:type="dxa"/>
          </w:tcPr>
          <w:p w14:paraId="63F6C973" w14:textId="6ECF27D2" w:rsidR="00AD4B26" w:rsidRPr="00DC3A32" w:rsidRDefault="00AD4B26" w:rsidP="00E662B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Die Zahlung auf Rechnung ist eine der beliebtesten </w:t>
            </w:r>
            <w:r w:rsidR="00306DB8">
              <w:rPr>
                <w:rFonts w:asciiTheme="minorHAnsi" w:hAnsiTheme="minorHAnsi" w:cstheme="minorHAnsi"/>
                <w:szCs w:val="24"/>
              </w:rPr>
              <w:t>Bezah</w:t>
            </w:r>
            <w:r w:rsidR="00306DB8">
              <w:rPr>
                <w:rFonts w:asciiTheme="minorHAnsi" w:hAnsiTheme="minorHAnsi" w:cstheme="minorHAnsi"/>
                <w:szCs w:val="24"/>
              </w:rPr>
              <w:t>l</w:t>
            </w:r>
            <w:r w:rsidR="00306DB8">
              <w:rPr>
                <w:rFonts w:asciiTheme="minorHAnsi" w:hAnsiTheme="minorHAnsi" w:cstheme="minorHAnsi"/>
                <w:szCs w:val="24"/>
              </w:rPr>
              <w:t xml:space="preserve">verfahren im Online-Vertrieb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deutscher </w:t>
            </w:r>
            <w:r w:rsidR="00DC3A32">
              <w:rPr>
                <w:rFonts w:asciiTheme="minorHAnsi" w:hAnsiTheme="minorHAnsi" w:cstheme="minorHAnsi"/>
                <w:szCs w:val="24"/>
              </w:rPr>
              <w:t xml:space="preserve">B2C </w:t>
            </w:r>
            <w:r w:rsidRPr="00AD4B26">
              <w:rPr>
                <w:rFonts w:asciiTheme="minorHAnsi" w:hAnsiTheme="minorHAnsi" w:cstheme="minorHAnsi"/>
                <w:szCs w:val="24"/>
              </w:rPr>
              <w:t>Kunden</w:t>
            </w:r>
            <w:r w:rsidR="00DC3A32">
              <w:rPr>
                <w:rFonts w:asciiTheme="minorHAnsi" w:hAnsiTheme="minorHAnsi" w:cstheme="minorHAnsi"/>
                <w:szCs w:val="24"/>
              </w:rPr>
              <w:t>. Bei Neukunden noch beliebter als bei Bestandskunden.</w:t>
            </w:r>
          </w:p>
        </w:tc>
      </w:tr>
      <w:tr w:rsidR="0083290A" w:rsidRPr="00AD4B26" w14:paraId="0B4516CF" w14:textId="77777777" w:rsidTr="00306DB8">
        <w:tc>
          <w:tcPr>
            <w:tcW w:w="2948" w:type="dxa"/>
          </w:tcPr>
          <w:p w14:paraId="147558C3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74DADC5F" w14:textId="385319BA" w:rsidR="00AD4B26" w:rsidRPr="00AD4B26" w:rsidRDefault="00AD4B26" w:rsidP="00E662B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Sofern man für die Möglichkeit der Zahlung per Rechnung einen externen Dienstleister</w:t>
            </w:r>
            <w:r w:rsidR="00306DB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AD4B26">
              <w:rPr>
                <w:rFonts w:asciiTheme="minorHAnsi" w:hAnsiTheme="minorHAnsi" w:cstheme="minorHAnsi"/>
                <w:szCs w:val="24"/>
              </w:rPr>
              <w:t>z.B. Klarna</w:t>
            </w:r>
            <w:r w:rsidR="00306DB8">
              <w:rPr>
                <w:rFonts w:asciiTheme="minorHAnsi" w:hAnsiTheme="minorHAnsi" w:cstheme="minorHAnsi"/>
                <w:szCs w:val="24"/>
              </w:rPr>
              <w:t>,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einschaltet, sollte in der Datenschutzerklärung ein Hinweis hinsichtlich der We</w:t>
            </w:r>
            <w:r w:rsidRPr="00AD4B26">
              <w:rPr>
                <w:rFonts w:asciiTheme="minorHAnsi" w:hAnsiTheme="minorHAnsi" w:cstheme="minorHAnsi"/>
                <w:szCs w:val="24"/>
              </w:rPr>
              <w:t>i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terleitung der Daten an Dritte erfolgen. </w:t>
            </w:r>
          </w:p>
        </w:tc>
      </w:tr>
      <w:tr w:rsidR="0083290A" w:rsidRPr="00AD4B26" w14:paraId="24EC1EDD" w14:textId="77777777" w:rsidTr="00306DB8">
        <w:tc>
          <w:tcPr>
            <w:tcW w:w="2948" w:type="dxa"/>
          </w:tcPr>
          <w:p w14:paraId="7488C50F" w14:textId="22B11309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l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3DFCC3B0" w14:textId="319CA4D4" w:rsidR="00AD4B26" w:rsidRPr="00AD4B26" w:rsidRDefault="00B457F2" w:rsidP="00E662B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Das Risiko ist bei dieser Bezahlart am höchsten. </w:t>
            </w:r>
          </w:p>
        </w:tc>
      </w:tr>
      <w:tr w:rsidR="0083290A" w:rsidRPr="00AD4B26" w14:paraId="0FF4ED9C" w14:textId="77777777" w:rsidTr="00306DB8">
        <w:tc>
          <w:tcPr>
            <w:tcW w:w="2948" w:type="dxa"/>
          </w:tcPr>
          <w:p w14:paraId="1168DBA8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7EBF6790" w14:textId="3C3E0BB4" w:rsidR="00AD4B26" w:rsidRPr="00AD4B26" w:rsidRDefault="00AD4B26" w:rsidP="00E662B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Relativ einfach</w:t>
            </w:r>
            <w:r w:rsidR="00E662B3">
              <w:rPr>
                <w:rFonts w:asciiTheme="minorHAnsi" w:hAnsiTheme="minorHAnsi" w:cstheme="minorHAnsi"/>
                <w:szCs w:val="24"/>
              </w:rPr>
              <w:t>. Ü</w:t>
            </w:r>
            <w:r w:rsidRPr="00AD4B26">
              <w:rPr>
                <w:rFonts w:asciiTheme="minorHAnsi" w:hAnsiTheme="minorHAnsi" w:cstheme="minorHAnsi"/>
                <w:szCs w:val="24"/>
              </w:rPr>
              <w:t>ber das Shopsystem muss der Button zur Verfügung gestellt werden</w:t>
            </w:r>
            <w:r w:rsidR="00E662B3">
              <w:rPr>
                <w:rFonts w:asciiTheme="minorHAnsi" w:hAnsiTheme="minorHAnsi" w:cstheme="minorHAnsi"/>
                <w:szCs w:val="24"/>
              </w:rPr>
              <w:t xml:space="preserve">. Dem </w:t>
            </w:r>
            <w:r w:rsidRPr="00AD4B26">
              <w:rPr>
                <w:rFonts w:asciiTheme="minorHAnsi" w:hAnsiTheme="minorHAnsi" w:cstheme="minorHAnsi"/>
                <w:szCs w:val="24"/>
              </w:rPr>
              <w:t>Kunden müssen die Rec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nungsdaten direkt oder in der Rechnung angegeben werden. </w:t>
            </w:r>
          </w:p>
        </w:tc>
      </w:tr>
      <w:tr w:rsidR="0083290A" w:rsidRPr="00AD4B26" w14:paraId="432278B8" w14:textId="77777777" w:rsidTr="00306DB8">
        <w:tc>
          <w:tcPr>
            <w:tcW w:w="2948" w:type="dxa"/>
          </w:tcPr>
          <w:p w14:paraId="424C3B89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Handlungsempfehlung</w:t>
            </w:r>
          </w:p>
        </w:tc>
        <w:tc>
          <w:tcPr>
            <w:tcW w:w="10634" w:type="dxa"/>
          </w:tcPr>
          <w:p w14:paraId="32E84688" w14:textId="0D8059B9" w:rsidR="00262D6A" w:rsidRPr="00262D6A" w:rsidRDefault="00262D6A" w:rsidP="00262D6A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Der </w:t>
            </w:r>
            <w:r w:rsidR="00B457F2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urchschnittliche</w:t>
            </w:r>
            <w:r w:rsidR="00DC3A32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Rückgang der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Kaufabbruchquote bei 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 xml:space="preserve">der Einführung der Rechnung liegt bei 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79 %</w:t>
            </w:r>
            <w:r w:rsidR="005449AD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(Quelle: ibi res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e</w:t>
            </w:r>
            <w:r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arch 2013 </w:t>
            </w:r>
          </w:p>
          <w:p w14:paraId="10D58022" w14:textId="0FFEB639" w:rsidR="00262D6A" w:rsidRPr="00262D6A" w:rsidRDefault="005021F9" w:rsidP="00262D6A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hyperlink r:id="rId12" w:history="1">
              <w:r w:rsidR="00262D6A" w:rsidRPr="00262D6A">
                <w:rPr>
                  <w:rStyle w:val="Hyperlink"/>
                  <w:rFonts w:asciiTheme="minorHAnsi" w:hAnsiTheme="minorHAnsi" w:cstheme="minorHAnsi"/>
                  <w:color w:val="000000" w:themeColor="text1"/>
                  <w:szCs w:val="24"/>
                </w:rPr>
                <w:t>www.ecommerce-leitfaden.de</w:t>
              </w:r>
            </w:hyperlink>
            <w:r w:rsidR="00262D6A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, S. 7)</w:t>
            </w:r>
          </w:p>
          <w:p w14:paraId="4D2F30AE" w14:textId="77777777" w:rsidR="00DC3A32" w:rsidRDefault="0083290A" w:rsidP="00236320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Zur Begrenzung des Risikos, dass die Zahlung nicht bzw. ve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spätet erfolgt, empfiehlt sich eine Bonitätsprüfung und ggf. das Führen einer „Blacklist“. </w:t>
            </w:r>
            <w:r w:rsid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ie Nachteile </w:t>
            </w:r>
            <w:r w:rsidR="00EC444C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des Händlers 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kö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n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nen durch einen Dienstleister, der die Risiken übernimmt</w:t>
            </w:r>
            <w:r w:rsidR="00E662B3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="00AD4B26" w:rsidRPr="00262D6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ausgeglichen werden. </w:t>
            </w:r>
          </w:p>
          <w:p w14:paraId="0194C3A6" w14:textId="79C28557" w:rsidR="00236320" w:rsidRPr="00262D6A" w:rsidRDefault="00236320" w:rsidP="00743205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 „</w:t>
            </w:r>
            <w:r w:rsidRPr="00223C74">
              <w:rPr>
                <w:rFonts w:asciiTheme="minorHAnsi" w:hAnsiTheme="minorHAnsi" w:cstheme="minorHAnsi"/>
                <w:szCs w:val="24"/>
              </w:rPr>
              <w:t xml:space="preserve">YoungFashion“ Bereich sollte das </w:t>
            </w:r>
            <w:r>
              <w:rPr>
                <w:rFonts w:asciiTheme="minorHAnsi" w:hAnsiTheme="minorHAnsi" w:cstheme="minorHAnsi"/>
                <w:szCs w:val="24"/>
              </w:rPr>
              <w:t>Bezahlverhalten von Neukunden beobachtet werden, um die Ausfahlrate zu red</w:t>
            </w:r>
            <w:r>
              <w:rPr>
                <w:rFonts w:asciiTheme="minorHAnsi" w:hAnsiTheme="minorHAnsi" w:cstheme="minorHAnsi"/>
                <w:szCs w:val="24"/>
              </w:rPr>
              <w:t>u</w:t>
            </w:r>
            <w:r>
              <w:rPr>
                <w:rFonts w:asciiTheme="minorHAnsi" w:hAnsiTheme="minorHAnsi" w:cstheme="minorHAnsi"/>
                <w:szCs w:val="24"/>
              </w:rPr>
              <w:t>zieren. Dies kann durch Einstellungen im System hinterlegt werden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B</w:t>
            </w:r>
            <w:r w:rsidR="00743205">
              <w:rPr>
                <w:rFonts w:asciiTheme="minorHAnsi" w:hAnsiTheme="minorHAnsi" w:cstheme="minorHAnsi"/>
                <w:color w:val="000000"/>
                <w:szCs w:val="24"/>
              </w:rPr>
              <w:t xml:space="preserve">eispiel: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„W</w:t>
            </w:r>
            <w:r w:rsidRPr="00223C74">
              <w:rPr>
                <w:rFonts w:asciiTheme="minorHAnsi" w:hAnsiTheme="minorHAnsi" w:cstheme="minorHAnsi"/>
                <w:color w:val="000000"/>
                <w:szCs w:val="24"/>
              </w:rPr>
              <w:t>enn Warengruppe XYZ und/oder Preis &gt; xyz Euro sowie Käufer weniger als drei Bestellungen bezahlt, dann nur Vorkasse“.</w:t>
            </w:r>
          </w:p>
        </w:tc>
      </w:tr>
    </w:tbl>
    <w:p w14:paraId="27110709" w14:textId="6A3EC246" w:rsidR="00AD4B26" w:rsidRPr="00AD4B26" w:rsidRDefault="00AD4B26" w:rsidP="00897CC7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lastRenderedPageBreak/>
        <w:t>3. Lastschrift</w:t>
      </w:r>
      <w:r w:rsidR="003429A6">
        <w:rPr>
          <w:rFonts w:asciiTheme="minorHAnsi" w:hAnsiTheme="minorHAnsi" w:cstheme="minorHAnsi"/>
          <w:b/>
          <w:szCs w:val="24"/>
        </w:rPr>
        <w:t xml:space="preserve"> (E</w:t>
      </w:r>
      <w:r w:rsidR="009341D4">
        <w:rPr>
          <w:rFonts w:asciiTheme="minorHAnsi" w:hAnsiTheme="minorHAnsi" w:cstheme="minorHAnsi"/>
          <w:b/>
          <w:szCs w:val="24"/>
        </w:rPr>
        <w:t>lektronisches Lastschriftverfahren, ELV)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AD4B26" w:rsidRPr="00AD4B26" w14:paraId="6E0E4A09" w14:textId="77777777" w:rsidTr="00E662B3">
        <w:tc>
          <w:tcPr>
            <w:tcW w:w="2948" w:type="dxa"/>
          </w:tcPr>
          <w:p w14:paraId="7E55B7E1" w14:textId="77777777" w:rsidR="00AD4B26" w:rsidRPr="00AD4B26" w:rsidRDefault="00AD4B26" w:rsidP="00897CC7">
            <w:pPr>
              <w:spacing w:after="240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397C3BC8" w14:textId="3E701093" w:rsidR="00AD4B26" w:rsidRPr="00AD4B26" w:rsidRDefault="00AD4B26" w:rsidP="005B34E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Kunden geben zur Bezahlung in einem Formularfeld im </w:t>
            </w:r>
            <w:r w:rsidR="00897CC7">
              <w:rPr>
                <w:rFonts w:asciiTheme="minorHAnsi" w:hAnsiTheme="minorHAnsi" w:cstheme="minorHAnsi"/>
                <w:szCs w:val="24"/>
              </w:rPr>
              <w:t xml:space="preserve">Online-Shop </w:t>
            </w:r>
            <w:r w:rsidRPr="00AD4B26">
              <w:rPr>
                <w:rFonts w:asciiTheme="minorHAnsi" w:hAnsiTheme="minorHAnsi" w:cstheme="minorHAnsi"/>
                <w:szCs w:val="24"/>
              </w:rPr>
              <w:t>ihre Bankverbindung an, welche der Händler dann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>bei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seiner Bank</w:t>
            </w:r>
            <w:r w:rsidR="00701F86">
              <w:rPr>
                <w:rFonts w:asciiTheme="minorHAnsi" w:hAnsiTheme="minorHAnsi" w:cstheme="minorHAnsi"/>
                <w:szCs w:val="24"/>
              </w:rPr>
              <w:t xml:space="preserve"> z</w:t>
            </w:r>
            <w:r w:rsidRPr="00AD4B26">
              <w:rPr>
                <w:rFonts w:asciiTheme="minorHAnsi" w:hAnsiTheme="minorHAnsi" w:cstheme="minorHAnsi"/>
                <w:szCs w:val="24"/>
              </w:rPr>
              <w:t>um Einzug</w:t>
            </w:r>
            <w:r w:rsidR="00E66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des B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>trags nutzt.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AD4B26" w:rsidRPr="00AD4B26" w14:paraId="0AA72F43" w14:textId="77777777" w:rsidTr="00E662B3">
        <w:tc>
          <w:tcPr>
            <w:tcW w:w="2948" w:type="dxa"/>
          </w:tcPr>
          <w:p w14:paraId="397CE420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07487233" w14:textId="03CCAE3D" w:rsidR="00AD4B26" w:rsidRPr="00AD4B26" w:rsidRDefault="00AD4B26" w:rsidP="005B34E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den Händler entstehen im Vorfeld bei dieser Zahlungsmethode vergleichsweise geringe Kosten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AD4B26">
              <w:rPr>
                <w:rFonts w:asciiTheme="minorHAnsi" w:hAnsiTheme="minorHAnsi" w:cstheme="minorHAnsi"/>
                <w:szCs w:val="24"/>
              </w:rPr>
              <w:t>Je nach Bankinstitut fallen niedrige vertragsgemäße Gebühren an. ABER: teilw</w:t>
            </w:r>
            <w:r w:rsidR="00E662B3">
              <w:rPr>
                <w:rFonts w:asciiTheme="minorHAnsi" w:hAnsiTheme="minorHAnsi" w:cstheme="minorHAnsi"/>
                <w:szCs w:val="24"/>
              </w:rPr>
              <w:t xml:space="preserve">eise </w:t>
            </w:r>
            <w:r w:rsidRPr="00AD4B26">
              <w:rPr>
                <w:rFonts w:asciiTheme="minorHAnsi" w:hAnsiTheme="minorHAnsi" w:cstheme="minorHAnsi"/>
                <w:szCs w:val="24"/>
              </w:rPr>
              <w:t>sehr hohe Kosten bei Rücklastschriften.</w:t>
            </w:r>
          </w:p>
          <w:p w14:paraId="3983A6EA" w14:textId="77777777" w:rsidR="00AD4B26" w:rsidRPr="00AD4B26" w:rsidRDefault="00AD4B26" w:rsidP="005B34EF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die Kunden ist die Bezahlung durch Lastschrift kostenfrei.</w:t>
            </w:r>
          </w:p>
        </w:tc>
      </w:tr>
      <w:tr w:rsidR="00AD4B26" w:rsidRPr="00AD4B26" w14:paraId="78A30F27" w14:textId="77777777" w:rsidTr="00E662B3">
        <w:tc>
          <w:tcPr>
            <w:tcW w:w="2948" w:type="dxa"/>
          </w:tcPr>
          <w:p w14:paraId="4ACCCA85" w14:textId="0A2060F7" w:rsidR="00AC7249" w:rsidRPr="00AD4B26" w:rsidRDefault="00AD4B26" w:rsidP="00E662B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E662B3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0A27E6DD" w14:textId="64C8DB26" w:rsidR="00076E2E" w:rsidRPr="00262D6A" w:rsidRDefault="00AD4B26" w:rsidP="00076E2E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Die Zahlung per Lastschrift stellt </w:t>
            </w:r>
            <w:r w:rsidR="00701F86">
              <w:rPr>
                <w:rFonts w:asciiTheme="minorHAnsi" w:hAnsiTheme="minorHAnsi" w:cstheme="minorHAnsi"/>
                <w:szCs w:val="24"/>
              </w:rPr>
              <w:t xml:space="preserve">eine 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nach einer Studie die </w:t>
            </w:r>
            <w:r w:rsidR="00F35D48">
              <w:rPr>
                <w:rFonts w:asciiTheme="minorHAnsi" w:hAnsiTheme="minorHAnsi" w:cstheme="minorHAnsi"/>
                <w:szCs w:val="24"/>
              </w:rPr>
              <w:t>viertbeliebteste</w:t>
            </w:r>
            <w:r w:rsidR="005449A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Zahlungsmethode im Online-Kauf dar</w:t>
            </w:r>
            <w:r w:rsidR="00076E2E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F35D48">
              <w:rPr>
                <w:rStyle w:val="Funotenzeichen"/>
                <w:rFonts w:asciiTheme="minorHAnsi" w:hAnsiTheme="minorHAnsi" w:cstheme="minorHAnsi"/>
                <w:color w:val="000000" w:themeColor="text1"/>
                <w:szCs w:val="24"/>
              </w:rPr>
              <w:footnoteReference w:id="2"/>
            </w:r>
          </w:p>
          <w:p w14:paraId="2D823E76" w14:textId="75DCBF60" w:rsidR="00AD4B26" w:rsidRPr="00AD4B26" w:rsidRDefault="00AD4B26" w:rsidP="005B34EF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 Jedoch scheuen sich viele Kunden im Internet ihre Kontodaten anzugeben. </w:t>
            </w:r>
          </w:p>
        </w:tc>
      </w:tr>
      <w:tr w:rsidR="00AD4B26" w:rsidRPr="00AD4B26" w14:paraId="43D2CE5A" w14:textId="77777777" w:rsidTr="00E662B3">
        <w:tc>
          <w:tcPr>
            <w:tcW w:w="2948" w:type="dxa"/>
          </w:tcPr>
          <w:p w14:paraId="228946A7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07683556" w14:textId="4A009322" w:rsidR="00AD4B26" w:rsidRPr="00AD4B26" w:rsidRDefault="00AD4B26" w:rsidP="005B34E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Sollte Lastschrift </w:t>
            </w:r>
            <w:r w:rsidR="00EC444C">
              <w:rPr>
                <w:rFonts w:asciiTheme="minorHAnsi" w:hAnsiTheme="minorHAnsi" w:cstheme="minorHAnsi"/>
                <w:szCs w:val="24"/>
              </w:rPr>
              <w:t>als Bezahlverfahren ein</w:t>
            </w:r>
            <w:r w:rsidRPr="00AD4B26">
              <w:rPr>
                <w:rFonts w:asciiTheme="minorHAnsi" w:hAnsiTheme="minorHAnsi" w:cstheme="minorHAnsi"/>
                <w:szCs w:val="24"/>
              </w:rPr>
              <w:t>gebunden werden, ist ein Vermerk hinsichtlich der erhobenen Daten in der Datenschutzerklärung notwendig.</w:t>
            </w:r>
          </w:p>
        </w:tc>
      </w:tr>
      <w:tr w:rsidR="00AD4B26" w:rsidRPr="00AD4B26" w14:paraId="323808D9" w14:textId="77777777" w:rsidTr="00E662B3">
        <w:tc>
          <w:tcPr>
            <w:tcW w:w="2948" w:type="dxa"/>
          </w:tcPr>
          <w:p w14:paraId="09432FAF" w14:textId="0A1C1573" w:rsidR="00AD4B26" w:rsidRPr="00AD4B26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Risiko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 xml:space="preserve"> 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71891002" w14:textId="79A0CFA6" w:rsidR="00AD4B26" w:rsidRPr="00AD4B26" w:rsidRDefault="00AD4B26" w:rsidP="005B34E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Sehr hoch. Ähnlich zur Rechnung. Schutz durch A</w:t>
            </w:r>
            <w:r w:rsidRPr="00AD4B26">
              <w:rPr>
                <w:rFonts w:asciiTheme="minorHAnsi" w:hAnsiTheme="minorHAnsi" w:cstheme="minorHAnsi"/>
                <w:szCs w:val="24"/>
              </w:rPr>
              <w:t>b</w:t>
            </w:r>
            <w:r w:rsidRPr="00AD4B26">
              <w:rPr>
                <w:rFonts w:asciiTheme="minorHAnsi" w:hAnsiTheme="minorHAnsi" w:cstheme="minorHAnsi"/>
                <w:szCs w:val="24"/>
              </w:rPr>
              <w:t>fragen von Sperrdateien oder die Nutzung von Adress- und Bonitätsprüfsystemen</w:t>
            </w:r>
            <w:r w:rsidR="004F36FE">
              <w:rPr>
                <w:rFonts w:asciiTheme="minorHAnsi" w:hAnsiTheme="minorHAnsi" w:cstheme="minorHAnsi"/>
                <w:szCs w:val="24"/>
              </w:rPr>
              <w:t>.</w:t>
            </w:r>
            <w:r w:rsidR="004F36FE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3"/>
            </w:r>
            <w:r w:rsidR="003429A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429A6" w:rsidRPr="00223C74">
              <w:rPr>
                <w:rFonts w:asciiTheme="minorHAnsi" w:hAnsiTheme="minorHAnsi" w:cstheme="minorHAnsi"/>
                <w:szCs w:val="24"/>
              </w:rPr>
              <w:t>Die Lastschrift</w:t>
            </w:r>
            <w:r w:rsidR="003429A6" w:rsidRPr="00223C74">
              <w:rPr>
                <w:rFonts w:asciiTheme="minorHAnsi" w:hAnsiTheme="minorHAnsi" w:cstheme="minorHAnsi"/>
                <w:color w:val="000000"/>
                <w:szCs w:val="24"/>
              </w:rPr>
              <w:t xml:space="preserve"> ist die „einfachste“ Methode, um nachher als Kunde wieder </w:t>
            </w:r>
            <w:r w:rsidR="00E662B3" w:rsidRPr="00223C74">
              <w:rPr>
                <w:rFonts w:asciiTheme="minorHAnsi" w:hAnsiTheme="minorHAnsi" w:cstheme="minorHAnsi"/>
                <w:color w:val="000000"/>
                <w:szCs w:val="24"/>
              </w:rPr>
              <w:t>„</w:t>
            </w:r>
            <w:r w:rsidR="003429A6" w:rsidRPr="00223C74">
              <w:rPr>
                <w:rFonts w:asciiTheme="minorHAnsi" w:hAnsiTheme="minorHAnsi" w:cstheme="minorHAnsi"/>
                <w:color w:val="000000"/>
                <w:szCs w:val="24"/>
              </w:rPr>
              <w:t>an sein Geld zu kommen</w:t>
            </w:r>
            <w:r w:rsidR="00E662B3" w:rsidRPr="00223C74">
              <w:rPr>
                <w:rFonts w:asciiTheme="minorHAnsi" w:hAnsiTheme="minorHAnsi" w:cstheme="minorHAnsi"/>
                <w:color w:val="000000"/>
                <w:szCs w:val="24"/>
              </w:rPr>
              <w:t>“</w:t>
            </w:r>
            <w:r w:rsidR="003429A6" w:rsidRPr="00223C74">
              <w:rPr>
                <w:rFonts w:asciiTheme="minorHAnsi" w:hAnsiTheme="minorHAnsi" w:cstheme="minorHAnsi"/>
                <w:color w:val="000000"/>
                <w:szCs w:val="24"/>
              </w:rPr>
              <w:t>. Das kann B</w:t>
            </w:r>
            <w:r w:rsidR="003429A6" w:rsidRPr="00223C74">
              <w:rPr>
                <w:rFonts w:asciiTheme="minorHAnsi" w:hAnsiTheme="minorHAnsi" w:cstheme="minorHAnsi"/>
                <w:color w:val="000000"/>
                <w:szCs w:val="24"/>
              </w:rPr>
              <w:t>e</w:t>
            </w:r>
            <w:r w:rsidR="003429A6" w:rsidRPr="00223C74">
              <w:rPr>
                <w:rFonts w:asciiTheme="minorHAnsi" w:hAnsiTheme="minorHAnsi" w:cstheme="minorHAnsi"/>
                <w:color w:val="000000"/>
                <w:szCs w:val="24"/>
              </w:rPr>
              <w:t>trugsszenarien fördern.</w:t>
            </w:r>
            <w:r w:rsidR="003429A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AD4B26" w:rsidRPr="00AD4B26" w14:paraId="226C2FCD" w14:textId="77777777" w:rsidTr="00E662B3">
        <w:tc>
          <w:tcPr>
            <w:tcW w:w="2948" w:type="dxa"/>
          </w:tcPr>
          <w:p w14:paraId="2AB84ADE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7B1CFEE9" w14:textId="77777777" w:rsidR="00AD4B26" w:rsidRPr="00AD4B26" w:rsidRDefault="00AD4B26" w:rsidP="005B34E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Relativ einfach, da lediglich Felder für die Eintragung der Kontodaten eingebunden werden müssen. </w:t>
            </w:r>
          </w:p>
        </w:tc>
      </w:tr>
      <w:tr w:rsidR="00B96225" w:rsidRPr="00AD4B26" w14:paraId="4C33D7FB" w14:textId="77777777" w:rsidTr="00E662B3">
        <w:tc>
          <w:tcPr>
            <w:tcW w:w="2948" w:type="dxa"/>
          </w:tcPr>
          <w:p w14:paraId="7413618B" w14:textId="5608043D" w:rsidR="00B96225" w:rsidRPr="00AD4B26" w:rsidRDefault="00B96225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Handlungsempfehlung: </w:t>
            </w:r>
          </w:p>
        </w:tc>
        <w:tc>
          <w:tcPr>
            <w:tcW w:w="10634" w:type="dxa"/>
          </w:tcPr>
          <w:p w14:paraId="26920E1B" w14:textId="164062C7" w:rsidR="00B96225" w:rsidRPr="00223C74" w:rsidRDefault="00236320" w:rsidP="005B34E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bookmarkStart w:id="0" w:name="_Hlk535686698"/>
            <w:r>
              <w:rPr>
                <w:rFonts w:asciiTheme="minorHAnsi" w:hAnsiTheme="minorHAnsi" w:cstheme="minorHAnsi"/>
                <w:szCs w:val="24"/>
              </w:rPr>
              <w:t>Im „</w:t>
            </w:r>
            <w:r w:rsidR="00E662B3" w:rsidRPr="00223C74">
              <w:rPr>
                <w:rFonts w:asciiTheme="minorHAnsi" w:hAnsiTheme="minorHAnsi" w:cstheme="minorHAnsi"/>
                <w:szCs w:val="24"/>
              </w:rPr>
              <w:t>Y</w:t>
            </w:r>
            <w:r w:rsidR="00B96225" w:rsidRPr="00223C74">
              <w:rPr>
                <w:rFonts w:asciiTheme="minorHAnsi" w:hAnsiTheme="minorHAnsi" w:cstheme="minorHAnsi"/>
                <w:szCs w:val="24"/>
              </w:rPr>
              <w:t>oungFashion</w:t>
            </w:r>
            <w:r w:rsidR="00E662B3" w:rsidRPr="00223C74">
              <w:rPr>
                <w:rFonts w:asciiTheme="minorHAnsi" w:hAnsiTheme="minorHAnsi" w:cstheme="minorHAnsi"/>
                <w:szCs w:val="24"/>
              </w:rPr>
              <w:t>“</w:t>
            </w:r>
            <w:r w:rsidR="00B96225" w:rsidRPr="00223C74">
              <w:rPr>
                <w:rFonts w:asciiTheme="minorHAnsi" w:hAnsiTheme="minorHAnsi" w:cstheme="minorHAnsi"/>
                <w:szCs w:val="24"/>
              </w:rPr>
              <w:t xml:space="preserve"> Bereich </w:t>
            </w:r>
            <w:r w:rsidR="00E2547C" w:rsidRPr="00223C74">
              <w:rPr>
                <w:rFonts w:asciiTheme="minorHAnsi" w:hAnsiTheme="minorHAnsi" w:cstheme="minorHAnsi"/>
                <w:szCs w:val="24"/>
              </w:rPr>
              <w:t xml:space="preserve">sollte das </w:t>
            </w:r>
            <w:r>
              <w:rPr>
                <w:rFonts w:asciiTheme="minorHAnsi" w:hAnsiTheme="minorHAnsi" w:cstheme="minorHAnsi"/>
                <w:szCs w:val="24"/>
              </w:rPr>
              <w:t>Bezahlverha</w:t>
            </w:r>
            <w:r>
              <w:rPr>
                <w:rFonts w:asciiTheme="minorHAnsi" w:hAnsiTheme="minorHAnsi" w:cstheme="minorHAnsi"/>
                <w:szCs w:val="24"/>
              </w:rPr>
              <w:t>l</w:t>
            </w:r>
            <w:r>
              <w:rPr>
                <w:rFonts w:asciiTheme="minorHAnsi" w:hAnsiTheme="minorHAnsi" w:cstheme="minorHAnsi"/>
                <w:szCs w:val="24"/>
              </w:rPr>
              <w:t>ten von Neukunden beobachtet werden, um die Ausfahlrate zu reduzieren. Dies kann durch Einste</w:t>
            </w:r>
            <w:r>
              <w:rPr>
                <w:rFonts w:asciiTheme="minorHAnsi" w:hAnsiTheme="minorHAnsi" w:cstheme="minorHAnsi"/>
                <w:szCs w:val="24"/>
              </w:rPr>
              <w:t>l</w:t>
            </w:r>
            <w:r>
              <w:rPr>
                <w:rFonts w:asciiTheme="minorHAnsi" w:hAnsiTheme="minorHAnsi" w:cstheme="minorHAnsi"/>
                <w:szCs w:val="24"/>
              </w:rPr>
              <w:t xml:space="preserve">lungen im System hinterlegt werden. </w:t>
            </w:r>
            <w:r w:rsidR="005449AD">
              <w:rPr>
                <w:rFonts w:asciiTheme="minorHAnsi" w:hAnsiTheme="minorHAnsi" w:cstheme="minorHAnsi"/>
                <w:color w:val="000000"/>
                <w:szCs w:val="24"/>
              </w:rPr>
              <w:t>Bsp.: „W</w:t>
            </w:r>
            <w:r w:rsidR="00E2547C" w:rsidRPr="00223C74">
              <w:rPr>
                <w:rFonts w:asciiTheme="minorHAnsi" w:hAnsiTheme="minorHAnsi" w:cstheme="minorHAnsi"/>
                <w:color w:val="000000"/>
                <w:szCs w:val="24"/>
              </w:rPr>
              <w:t>enn Warengruppe XYZ und/oder Preis &gt; xyz Euro sowie Käufer weniger als drei Bestellungen bezahlt, dann nur Vorkasse“.</w:t>
            </w:r>
            <w:bookmarkEnd w:id="0"/>
          </w:p>
        </w:tc>
      </w:tr>
    </w:tbl>
    <w:p w14:paraId="63E731A7" w14:textId="50EBB316" w:rsidR="00AD4B26" w:rsidRPr="005B34EF" w:rsidRDefault="00AD4B26" w:rsidP="00897CC7">
      <w:pPr>
        <w:tabs>
          <w:tab w:val="left" w:pos="780"/>
        </w:tabs>
        <w:spacing w:before="360" w:after="240"/>
        <w:rPr>
          <w:rFonts w:asciiTheme="minorHAnsi" w:hAnsiTheme="minorHAnsi" w:cstheme="minorHAnsi"/>
          <w:b/>
          <w:szCs w:val="24"/>
        </w:rPr>
      </w:pPr>
      <w:r w:rsidRPr="005B34EF">
        <w:rPr>
          <w:rFonts w:asciiTheme="minorHAnsi" w:hAnsiTheme="minorHAnsi" w:cstheme="minorHAnsi"/>
          <w:b/>
          <w:szCs w:val="24"/>
        </w:rPr>
        <w:t>4. Nachnahme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AD4B26" w:rsidRPr="00AD4B26" w14:paraId="4A14DE2E" w14:textId="77777777" w:rsidTr="005B34EF">
        <w:tc>
          <w:tcPr>
            <w:tcW w:w="2948" w:type="dxa"/>
          </w:tcPr>
          <w:p w14:paraId="487007E5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0CEBB895" w14:textId="53643689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Nach Initiierung der Nachnahme und der Angabe der Lieferadresse an den Händler durch den Kunden übergibt dieser die Ware an einen Zustelldienst. </w:t>
            </w:r>
            <w:r w:rsidR="00236320">
              <w:rPr>
                <w:rFonts w:asciiTheme="minorHAnsi" w:hAnsiTheme="minorHAnsi" w:cstheme="minorHAnsi"/>
                <w:szCs w:val="24"/>
              </w:rPr>
              <w:t>Der Kunde bezahlt „a</w:t>
            </w:r>
            <w:r w:rsidRPr="00AD4B26">
              <w:rPr>
                <w:rFonts w:asciiTheme="minorHAnsi" w:hAnsiTheme="minorHAnsi" w:cstheme="minorHAnsi"/>
                <w:szCs w:val="24"/>
              </w:rPr>
              <w:t>n der Haustür</w:t>
            </w:r>
            <w:r w:rsidR="00236320">
              <w:rPr>
                <w:rFonts w:asciiTheme="minorHAnsi" w:hAnsiTheme="minorHAnsi" w:cstheme="minorHAnsi"/>
                <w:szCs w:val="24"/>
              </w:rPr>
              <w:t>“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meist bar oder (je nach Zustelldienst) per Karte</w:t>
            </w:r>
            <w:r w:rsidR="00236320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5B34EF">
              <w:rPr>
                <w:rFonts w:asciiTheme="minorHAnsi" w:hAnsiTheme="minorHAnsi" w:cstheme="minorHAnsi"/>
                <w:szCs w:val="24"/>
              </w:rPr>
              <w:t>die Ware wird übe</w:t>
            </w:r>
            <w:r w:rsidR="005B34EF">
              <w:rPr>
                <w:rFonts w:asciiTheme="minorHAnsi" w:hAnsiTheme="minorHAnsi" w:cstheme="minorHAnsi"/>
                <w:szCs w:val="24"/>
              </w:rPr>
              <w:t>r</w:t>
            </w:r>
            <w:r w:rsidR="005B34EF">
              <w:rPr>
                <w:rFonts w:asciiTheme="minorHAnsi" w:hAnsiTheme="minorHAnsi" w:cstheme="minorHAnsi"/>
                <w:szCs w:val="24"/>
              </w:rPr>
              <w:t>geben.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D</w:t>
            </w:r>
            <w:r w:rsidR="00236320">
              <w:rPr>
                <w:rFonts w:asciiTheme="minorHAnsi" w:hAnsiTheme="minorHAnsi" w:cstheme="minorHAnsi"/>
                <w:szCs w:val="24"/>
              </w:rPr>
              <w:t>er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empfangene Geld</w:t>
            </w:r>
            <w:r w:rsidR="00236320">
              <w:rPr>
                <w:rFonts w:asciiTheme="minorHAnsi" w:hAnsiTheme="minorHAnsi" w:cstheme="minorHAnsi"/>
                <w:szCs w:val="24"/>
              </w:rPr>
              <w:t>betrag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wird nach A</w:t>
            </w:r>
            <w:r w:rsidRPr="00AD4B26">
              <w:rPr>
                <w:rFonts w:asciiTheme="minorHAnsi" w:hAnsiTheme="minorHAnsi" w:cstheme="minorHAnsi"/>
                <w:szCs w:val="24"/>
              </w:rPr>
              <w:t>b</w:t>
            </w:r>
            <w:r w:rsidRPr="00AD4B26">
              <w:rPr>
                <w:rFonts w:asciiTheme="minorHAnsi" w:hAnsiTheme="minorHAnsi" w:cstheme="minorHAnsi"/>
                <w:szCs w:val="24"/>
              </w:rPr>
              <w:t>z</w:t>
            </w:r>
            <w:r w:rsidR="005B34EF">
              <w:rPr>
                <w:rFonts w:asciiTheme="minorHAnsi" w:hAnsiTheme="minorHAnsi" w:cstheme="minorHAnsi"/>
                <w:szCs w:val="24"/>
              </w:rPr>
              <w:t>ug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der Versandkosten und der Zustellgebühr dem Hän</w:t>
            </w:r>
            <w:r w:rsidR="002A2FF6">
              <w:rPr>
                <w:rFonts w:asciiTheme="minorHAnsi" w:hAnsiTheme="minorHAnsi" w:cstheme="minorHAnsi"/>
                <w:szCs w:val="24"/>
              </w:rPr>
              <w:t>d</w:t>
            </w:r>
            <w:r w:rsidRPr="00AD4B26">
              <w:rPr>
                <w:rFonts w:asciiTheme="minorHAnsi" w:hAnsiTheme="minorHAnsi" w:cstheme="minorHAnsi"/>
                <w:szCs w:val="24"/>
              </w:rPr>
              <w:t>ler auf seine</w:t>
            </w:r>
            <w:r w:rsidR="005B34EF">
              <w:rPr>
                <w:rFonts w:asciiTheme="minorHAnsi" w:hAnsiTheme="minorHAnsi" w:cstheme="minorHAnsi"/>
                <w:szCs w:val="24"/>
              </w:rPr>
              <w:t xml:space="preserve">m Bankkonto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gutgeschrieben. </w:t>
            </w:r>
          </w:p>
        </w:tc>
      </w:tr>
      <w:tr w:rsidR="00AD4B26" w:rsidRPr="00AD4B26" w14:paraId="54D41EBF" w14:textId="77777777" w:rsidTr="005B34EF">
        <w:tc>
          <w:tcPr>
            <w:tcW w:w="2948" w:type="dxa"/>
          </w:tcPr>
          <w:p w14:paraId="15B8B0A7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4C463D3B" w14:textId="42D35B74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den Händler fallen in der Regel keine Kosten an. Sollten Kunden die Lieferung nicht annehmen</w:t>
            </w:r>
            <w:r w:rsidR="005B34EF">
              <w:rPr>
                <w:rFonts w:asciiTheme="minorHAnsi" w:hAnsiTheme="minorHAnsi" w:cstheme="minorHAnsi"/>
                <w:szCs w:val="24"/>
              </w:rPr>
              <w:t>, b</w:t>
            </w:r>
            <w:r w:rsidRPr="00AD4B26">
              <w:rPr>
                <w:rFonts w:asciiTheme="minorHAnsi" w:hAnsiTheme="minorHAnsi" w:cstheme="minorHAnsi"/>
                <w:szCs w:val="24"/>
              </w:rPr>
              <w:t>leibt dieser dann unter Umständen auf der Nachnahm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>gebühr</w:t>
            </w:r>
            <w:r w:rsidR="005B34E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„sitzen“.  Die</w:t>
            </w:r>
            <w:r w:rsidR="005B34E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Höhe der Gebühr ist abhängig </w:t>
            </w:r>
            <w:r w:rsidR="005B34EF">
              <w:rPr>
                <w:rFonts w:asciiTheme="minorHAnsi" w:hAnsiTheme="minorHAnsi" w:cstheme="minorHAnsi"/>
                <w:szCs w:val="24"/>
              </w:rPr>
              <w:t>v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om jeweiligen Zustelldienst. </w:t>
            </w:r>
            <w:r w:rsidR="00236320">
              <w:rPr>
                <w:rFonts w:asciiTheme="minorHAnsi" w:hAnsiTheme="minorHAnsi" w:cstheme="minorHAnsi"/>
                <w:szCs w:val="24"/>
              </w:rPr>
              <w:t>J</w:t>
            </w:r>
            <w:r w:rsidRPr="00AD4B26">
              <w:rPr>
                <w:rFonts w:asciiTheme="minorHAnsi" w:hAnsiTheme="minorHAnsi" w:cstheme="minorHAnsi"/>
                <w:szCs w:val="24"/>
              </w:rPr>
              <w:t>e nach Rechnungsb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trag stellen </w:t>
            </w:r>
            <w:r w:rsidR="005B34EF">
              <w:rPr>
                <w:rFonts w:asciiTheme="minorHAnsi" w:hAnsiTheme="minorHAnsi" w:cstheme="minorHAnsi"/>
                <w:szCs w:val="24"/>
              </w:rPr>
              <w:t>die Gebühren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verhältnismäßig hohe Ko</w:t>
            </w:r>
            <w:r w:rsidRPr="00AD4B26">
              <w:rPr>
                <w:rFonts w:asciiTheme="minorHAnsi" w:hAnsiTheme="minorHAnsi" w:cstheme="minorHAnsi"/>
                <w:szCs w:val="24"/>
              </w:rPr>
              <w:t>s</w:t>
            </w:r>
            <w:r w:rsidRPr="00AD4B26">
              <w:rPr>
                <w:rFonts w:asciiTheme="minorHAnsi" w:hAnsiTheme="minorHAnsi" w:cstheme="minorHAnsi"/>
                <w:szCs w:val="24"/>
              </w:rPr>
              <w:t>ten dar.</w:t>
            </w:r>
          </w:p>
          <w:p w14:paraId="6CFD8494" w14:textId="6B47101C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die Kunden entstehen bei dem Empfang der W</w:t>
            </w:r>
            <w:r w:rsidRPr="00AD4B26">
              <w:rPr>
                <w:rFonts w:asciiTheme="minorHAnsi" w:hAnsiTheme="minorHAnsi" w:cstheme="minorHAnsi"/>
                <w:szCs w:val="24"/>
              </w:rPr>
              <w:t>a</w:t>
            </w:r>
            <w:r w:rsidRPr="00AD4B26">
              <w:rPr>
                <w:rFonts w:asciiTheme="minorHAnsi" w:hAnsiTheme="minorHAnsi" w:cstheme="minorHAnsi"/>
                <w:szCs w:val="24"/>
              </w:rPr>
              <w:t>re und der Bezahlung des Rechnungsbetrages an den Zustelldienst zusätzliche Gebühren (Nachna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mebetrag). </w:t>
            </w:r>
          </w:p>
        </w:tc>
      </w:tr>
      <w:tr w:rsidR="00AD4B26" w:rsidRPr="00AD4B26" w14:paraId="4A722CBA" w14:textId="77777777" w:rsidTr="005B34EF">
        <w:tc>
          <w:tcPr>
            <w:tcW w:w="2948" w:type="dxa"/>
          </w:tcPr>
          <w:p w14:paraId="68AC5E53" w14:textId="1F92CC5A" w:rsidR="00AC7249" w:rsidRPr="00AD4B26" w:rsidRDefault="00AD4B26" w:rsidP="005B34E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5B34EF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37AB874B" w14:textId="77777777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Die Zahlung per Nachnahme wird nur selten au</w:t>
            </w:r>
            <w:r w:rsidRPr="00AD4B26">
              <w:rPr>
                <w:rFonts w:asciiTheme="minorHAnsi" w:hAnsiTheme="minorHAnsi" w:cstheme="minorHAnsi"/>
                <w:szCs w:val="24"/>
              </w:rPr>
              <w:t>f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grund ihrer Umständlichkeit und der vergleichsweise hohen Kosten für den Kunden genutzt. </w:t>
            </w:r>
          </w:p>
        </w:tc>
      </w:tr>
      <w:tr w:rsidR="00AD4B26" w:rsidRPr="00AD4B26" w14:paraId="697F92D2" w14:textId="77777777" w:rsidTr="005B34EF">
        <w:tc>
          <w:tcPr>
            <w:tcW w:w="2948" w:type="dxa"/>
          </w:tcPr>
          <w:p w14:paraId="192AA54D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14144AA0" w14:textId="77777777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Da bei der Nachnahme die Weitergabe personenb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>zogener Daten an den Versanddienst notwendig ist, muss in der Datenschutzerklärung ein entspreche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der Vermerk gemacht werden. </w:t>
            </w:r>
          </w:p>
        </w:tc>
      </w:tr>
      <w:tr w:rsidR="00AD4B26" w:rsidRPr="00AD4B26" w14:paraId="2F9AD254" w14:textId="77777777" w:rsidTr="005B34EF">
        <w:tc>
          <w:tcPr>
            <w:tcW w:w="2948" w:type="dxa"/>
          </w:tcPr>
          <w:p w14:paraId="5E30730E" w14:textId="47C799E3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03BAC817" w14:textId="66AFB7AB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Gering, da der Kunde </w:t>
            </w:r>
            <w:r w:rsidR="00236320">
              <w:rPr>
                <w:rFonts w:asciiTheme="minorHAnsi" w:hAnsiTheme="minorHAnsi" w:cstheme="minorHAnsi"/>
                <w:szCs w:val="24"/>
              </w:rPr>
              <w:t>erst nach Zahlung „</w:t>
            </w:r>
            <w:r w:rsidRPr="00AD4B26">
              <w:rPr>
                <w:rFonts w:asciiTheme="minorHAnsi" w:hAnsiTheme="minorHAnsi" w:cstheme="minorHAnsi"/>
                <w:szCs w:val="24"/>
              </w:rPr>
              <w:t>an der Tür</w:t>
            </w:r>
            <w:r w:rsidR="00236320">
              <w:rPr>
                <w:rFonts w:asciiTheme="minorHAnsi" w:hAnsiTheme="minorHAnsi" w:cstheme="minorHAnsi"/>
                <w:szCs w:val="24"/>
              </w:rPr>
              <w:t>“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die Ware </w:t>
            </w:r>
            <w:r w:rsidR="005B34EF">
              <w:rPr>
                <w:rFonts w:asciiTheme="minorHAnsi" w:hAnsiTheme="minorHAnsi" w:cstheme="minorHAnsi"/>
                <w:szCs w:val="24"/>
              </w:rPr>
              <w:t>erhält.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Sollte der Kunde jedoch nicht ang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>troffen oder die Ware nicht abgeholt werden, bleibt</w:t>
            </w:r>
            <w:r w:rsidR="00897CC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der Händler auf den Versandkosten und der Nac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nahmegebühr „sitzen“. </w:t>
            </w:r>
          </w:p>
        </w:tc>
      </w:tr>
      <w:tr w:rsidR="00AD4B26" w:rsidRPr="00AD4B26" w14:paraId="1D7374EE" w14:textId="77777777" w:rsidTr="005B34EF">
        <w:tc>
          <w:tcPr>
            <w:tcW w:w="2948" w:type="dxa"/>
          </w:tcPr>
          <w:p w14:paraId="6183AE4A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13C23B8E" w14:textId="77777777" w:rsidR="00AD4B26" w:rsidRPr="00AD4B26" w:rsidRDefault="00AD4B26" w:rsidP="00EC44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Bei den meisten Shopsystemen lässt sich Nachna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>me als Zahlart problemlos einstellen. Ebenso einfach ist die Weitergabe der Nachnahmeinformation an den Paketboten.</w:t>
            </w:r>
          </w:p>
        </w:tc>
      </w:tr>
    </w:tbl>
    <w:p w14:paraId="1DB43B77" w14:textId="77777777" w:rsidR="00AD4B26" w:rsidRPr="00AD4B26" w:rsidRDefault="00AD4B26" w:rsidP="00236320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5. Kreditkarte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AD4B26" w:rsidRPr="00AD4B26" w14:paraId="0218A6FD" w14:textId="77777777" w:rsidTr="00223C74">
        <w:tc>
          <w:tcPr>
            <w:tcW w:w="2948" w:type="dxa"/>
          </w:tcPr>
          <w:p w14:paraId="68719F08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69EEDA9C" w14:textId="76C77882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Bei einer Zahlung per Kreditkarte gibt der Karteni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>haber seine Kreditkartendaten (Kreditkartennu</w:t>
            </w:r>
            <w:r w:rsidRPr="00AD4B26">
              <w:rPr>
                <w:rFonts w:asciiTheme="minorHAnsi" w:hAnsiTheme="minorHAnsi" w:cstheme="minorHAnsi"/>
                <w:szCs w:val="24"/>
              </w:rPr>
              <w:t>m</w:t>
            </w:r>
            <w:r w:rsidRPr="00AD4B26">
              <w:rPr>
                <w:rFonts w:asciiTheme="minorHAnsi" w:hAnsiTheme="minorHAnsi" w:cstheme="minorHAnsi"/>
                <w:szCs w:val="24"/>
              </w:rPr>
              <w:t>mer, Gültigkeitsdatum, Kartenprüfnummer) in e</w:t>
            </w:r>
            <w:r w:rsidRPr="00AD4B26">
              <w:rPr>
                <w:rFonts w:asciiTheme="minorHAnsi" w:hAnsiTheme="minorHAnsi" w:cstheme="minorHAnsi"/>
                <w:szCs w:val="24"/>
              </w:rPr>
              <w:t>i</w:t>
            </w:r>
            <w:r w:rsidRPr="00AD4B26">
              <w:rPr>
                <w:rFonts w:asciiTheme="minorHAnsi" w:hAnsiTheme="minorHAnsi" w:cstheme="minorHAnsi"/>
                <w:szCs w:val="24"/>
              </w:rPr>
              <w:t>nem Web-Formular an und bestätigt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>die Za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>lung.</w:t>
            </w:r>
          </w:p>
          <w:p w14:paraId="0B45714F" w14:textId="494807AB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Anschließend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>werden die Daten zur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 xml:space="preserve"> Autorisierung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>/Genehmigung an einen so genannten Kr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>ditkartenacquirer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weitergeleitet,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>der ggf. noch</w:t>
            </w:r>
            <w:r w:rsidRPr="00AD4B26">
              <w:rPr>
                <w:rFonts w:asciiTheme="minorHAnsi" w:hAnsiTheme="minorHAnsi" w:cstheme="minorHAnsi"/>
                <w:szCs w:val="24"/>
              </w:rPr>
              <w:tab/>
              <w:t>eine Abfrage des 3-D-SecureCodes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(z.B.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Passwort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oder TAN) bei der kartenherausgebenden Bank einleitet</w:t>
            </w:r>
            <w:r w:rsidR="00223C74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D4B26" w:rsidRPr="00AD4B26" w14:paraId="28802332" w14:textId="77777777" w:rsidTr="00223C74">
        <w:tc>
          <w:tcPr>
            <w:tcW w:w="2948" w:type="dxa"/>
          </w:tcPr>
          <w:p w14:paraId="325BBF24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695E749D" w14:textId="1BC65AF8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den Händler entsteht eine mit dem Acquirer vertraglich vereinbarte Gebühr in Höhe eines geri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>gen %-Satzes vom Rechnungsbetrag</w:t>
            </w:r>
            <w:r w:rsidR="00223C74">
              <w:rPr>
                <w:rFonts w:asciiTheme="minorHAnsi" w:hAnsiTheme="minorHAnsi" w:cstheme="minorHAnsi"/>
                <w:szCs w:val="24"/>
              </w:rPr>
              <w:t>.</w:t>
            </w:r>
          </w:p>
          <w:p w14:paraId="656D2DBA" w14:textId="239C8A54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die Kunden ist die Bezahlung mit Kreditkarte kostenfrei</w:t>
            </w:r>
            <w:r w:rsidR="00223C74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D4B26" w:rsidRPr="00AD4B26" w14:paraId="1DFF471A" w14:textId="77777777" w:rsidTr="00223C74">
        <w:tc>
          <w:tcPr>
            <w:tcW w:w="2948" w:type="dxa"/>
          </w:tcPr>
          <w:p w14:paraId="56D2FAD9" w14:textId="1EA94BFC" w:rsidR="00AC7249" w:rsidRPr="00AD4B26" w:rsidRDefault="00AD4B26" w:rsidP="00223C7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223C74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5EA80813" w14:textId="1EF58523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Die Zahlung mit Kreditkarte ist die von Händlern am fünfthäufigsten angebotene und die bei deutschen Kunden 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ist gemäß einer Studie die </w:t>
            </w:r>
            <w:r w:rsidRPr="00AD4B26">
              <w:rPr>
                <w:rFonts w:asciiTheme="minorHAnsi" w:hAnsiTheme="minorHAnsi" w:cstheme="minorHAnsi"/>
                <w:szCs w:val="24"/>
              </w:rPr>
              <w:t>beliebteste Onl</w:t>
            </w:r>
            <w:r w:rsidRPr="00AD4B26">
              <w:rPr>
                <w:rFonts w:asciiTheme="minorHAnsi" w:hAnsiTheme="minorHAnsi" w:cstheme="minorHAnsi"/>
                <w:szCs w:val="24"/>
              </w:rPr>
              <w:t>i</w:t>
            </w:r>
            <w:r w:rsidRPr="00AD4B26">
              <w:rPr>
                <w:rFonts w:asciiTheme="minorHAnsi" w:hAnsiTheme="minorHAnsi" w:cstheme="minorHAnsi"/>
                <w:szCs w:val="24"/>
              </w:rPr>
              <w:t>ne-Zahlungsmethode.</w:t>
            </w:r>
            <w:r w:rsidR="004F36FE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4"/>
            </w:r>
          </w:p>
          <w:p w14:paraId="6F4AA740" w14:textId="77777777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D4B26" w:rsidRPr="00AD4B26" w14:paraId="4871FE54" w14:textId="77777777" w:rsidTr="00223C74">
        <w:tc>
          <w:tcPr>
            <w:tcW w:w="2948" w:type="dxa"/>
          </w:tcPr>
          <w:p w14:paraId="655765DE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64EBE30B" w14:textId="6E67D2DB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Die Einbindung der Kreditkarte ist in Deutschland nur noch über einen Drittanbieter möglich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EC444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Daher </w:t>
            </w:r>
            <w:r w:rsidRPr="00AD4B26">
              <w:rPr>
                <w:rFonts w:asciiTheme="minorHAnsi" w:hAnsiTheme="minorHAnsi" w:cstheme="minorHAnsi"/>
                <w:szCs w:val="24"/>
              </w:rPr>
              <w:t>ist ein entsprechender Zusatz in der Datenschutze</w:t>
            </w:r>
            <w:r w:rsidRPr="00AD4B26">
              <w:rPr>
                <w:rFonts w:asciiTheme="minorHAnsi" w:hAnsiTheme="minorHAnsi" w:cstheme="minorHAnsi"/>
                <w:szCs w:val="24"/>
              </w:rPr>
              <w:t>r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klärung unerlässlich. </w:t>
            </w:r>
          </w:p>
        </w:tc>
      </w:tr>
      <w:tr w:rsidR="00AD4B26" w:rsidRPr="00AD4B26" w14:paraId="0D6F920F" w14:textId="77777777" w:rsidTr="00223C74">
        <w:tc>
          <w:tcPr>
            <w:tcW w:w="2948" w:type="dxa"/>
          </w:tcPr>
          <w:p w14:paraId="5836B47B" w14:textId="67EAF40C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45B6B5F7" w14:textId="76D849C5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Wächst. Aufgrund internationaler Vorgaben der Kreditkartenorganisationen steht dem Kunden bei Zahlung im Internet ein Widerspruchsrecht zu.</w:t>
            </w:r>
            <w:r w:rsidR="00D72C87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5"/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A</w:t>
            </w:r>
            <w:r w:rsidRPr="00AD4B26">
              <w:rPr>
                <w:rFonts w:asciiTheme="minorHAnsi" w:hAnsiTheme="minorHAnsi" w:cstheme="minorHAnsi"/>
                <w:szCs w:val="24"/>
              </w:rPr>
              <w:t>b</w:t>
            </w:r>
            <w:r w:rsidRPr="00AD4B26">
              <w:rPr>
                <w:rFonts w:asciiTheme="minorHAnsi" w:hAnsiTheme="minorHAnsi" w:cstheme="minorHAnsi"/>
                <w:szCs w:val="24"/>
              </w:rPr>
              <w:t>sicherung</w:t>
            </w:r>
            <w:r w:rsidR="00D72C87">
              <w:rPr>
                <w:rFonts w:asciiTheme="minorHAnsi" w:hAnsiTheme="minorHAnsi" w:cstheme="minorHAnsi"/>
                <w:szCs w:val="24"/>
              </w:rPr>
              <w:t xml:space="preserve"> ist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durch „MasterCard SecureCode“ und „Verified by Visa“ möglich.</w:t>
            </w:r>
            <w:r w:rsidR="00D72C87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6"/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Aber auch 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ein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Abgleich von Lieferanschrift und Bestelladresse </w:t>
            </w:r>
            <w:r w:rsidR="00743205">
              <w:rPr>
                <w:rFonts w:asciiTheme="minorHAnsi" w:hAnsiTheme="minorHAnsi" w:cstheme="minorHAnsi"/>
                <w:szCs w:val="24"/>
              </w:rPr>
              <w:t xml:space="preserve">ist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sinnvoll. </w:t>
            </w:r>
          </w:p>
        </w:tc>
      </w:tr>
      <w:tr w:rsidR="00AD4B26" w:rsidRPr="00AD4B26" w14:paraId="64AB54CB" w14:textId="77777777" w:rsidTr="00223C74">
        <w:tc>
          <w:tcPr>
            <w:tcW w:w="2948" w:type="dxa"/>
          </w:tcPr>
          <w:p w14:paraId="0C430E50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0388C3C5" w14:textId="05FBB65E" w:rsidR="00AD4B26" w:rsidRPr="00223C74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Über das Shop-Backend. </w:t>
            </w:r>
            <w:r w:rsidR="00223C74">
              <w:rPr>
                <w:rFonts w:asciiTheme="minorHAnsi" w:hAnsiTheme="minorHAnsi" w:cstheme="minorHAnsi"/>
                <w:szCs w:val="24"/>
              </w:rPr>
              <w:t>Zum Beispiel f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ür JTL: </w:t>
            </w:r>
            <w:hyperlink r:id="rId13" w:history="1">
              <w:r w:rsidRPr="00223C74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https://guide.jtl-software.de/Zahlungsarten_in_JTL-Shop_einrichten</w:t>
              </w:r>
            </w:hyperlink>
          </w:p>
          <w:p w14:paraId="30CB1297" w14:textId="77777777" w:rsidR="00AD4B26" w:rsidRPr="00223C74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223C74">
              <w:rPr>
                <w:rFonts w:asciiTheme="minorHAnsi" w:hAnsiTheme="minorHAnsi" w:cstheme="minorHAnsi"/>
                <w:szCs w:val="24"/>
              </w:rPr>
              <w:t xml:space="preserve">und mit Wawi verknüpfen: </w:t>
            </w:r>
            <w:hyperlink r:id="rId14" w:history="1">
              <w:r w:rsidRPr="00223C74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https://guide.jtl-software.de/Zahlungsarten_in_JTL-Shop_einrichten</w:t>
              </w:r>
            </w:hyperlink>
          </w:p>
          <w:p w14:paraId="79950345" w14:textId="052EE68D" w:rsidR="00AD4B26" w:rsidRPr="00AD4B26" w:rsidRDefault="00AD4B26" w:rsidP="00223C7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bCs/>
                <w:color w:val="4C4C4C"/>
                <w:szCs w:val="24"/>
              </w:rPr>
              <w:t>Hinweis zur Zahlungsart „Kreditkarte</w:t>
            </w:r>
            <w:r w:rsidRPr="00EC444C">
              <w:rPr>
                <w:rFonts w:asciiTheme="minorHAnsi" w:hAnsiTheme="minorHAnsi" w:cstheme="minorHAnsi"/>
                <w:b/>
                <w:bCs/>
                <w:szCs w:val="24"/>
              </w:rPr>
              <w:t>“:</w:t>
            </w:r>
            <w:r w:rsidRPr="00EC444C">
              <w:rPr>
                <w:rFonts w:asciiTheme="minorHAnsi" w:hAnsiTheme="minorHAnsi" w:cstheme="minorHAnsi"/>
                <w:szCs w:val="24"/>
              </w:rPr>
              <w:t> Um in Deutschland die Zahlungsmöglichkeit „Kreditkarte“ anbieten zu dürfen, müssen</w:t>
            </w:r>
            <w:r w:rsidR="00223C74" w:rsidRPr="00EC444C">
              <w:rPr>
                <w:rFonts w:asciiTheme="minorHAnsi" w:hAnsiTheme="minorHAnsi" w:cstheme="minorHAnsi"/>
                <w:szCs w:val="24"/>
              </w:rPr>
              <w:t xml:space="preserve"> Händler</w:t>
            </w:r>
            <w:r w:rsidRPr="00EC444C">
              <w:rPr>
                <w:rFonts w:asciiTheme="minorHAnsi" w:hAnsiTheme="minorHAnsi" w:cstheme="minorHAnsi"/>
                <w:szCs w:val="24"/>
              </w:rPr>
              <w:t xml:space="preserve"> PCI-zertifiziert sein. In einigen anderen Ländern ist dies auch ohne Zertifizierung möglich. In der Regel bietet es sich an, die Zahlungsart „Kreditkarte“ über einen Zahlung</w:t>
            </w:r>
            <w:r w:rsidRPr="00EC444C">
              <w:rPr>
                <w:rFonts w:asciiTheme="minorHAnsi" w:hAnsiTheme="minorHAnsi" w:cstheme="minorHAnsi"/>
                <w:szCs w:val="24"/>
              </w:rPr>
              <w:t>s</w:t>
            </w:r>
            <w:r w:rsidRPr="00EC444C">
              <w:rPr>
                <w:rFonts w:asciiTheme="minorHAnsi" w:hAnsiTheme="minorHAnsi" w:cstheme="minorHAnsi"/>
                <w:szCs w:val="24"/>
              </w:rPr>
              <w:t xml:space="preserve">anbieter wie </w:t>
            </w:r>
            <w:r w:rsidR="00EC444C" w:rsidRPr="00EC444C">
              <w:rPr>
                <w:rFonts w:asciiTheme="minorHAnsi" w:hAnsiTheme="minorHAnsi" w:cstheme="minorHAnsi"/>
                <w:szCs w:val="24"/>
              </w:rPr>
              <w:t xml:space="preserve">z.B. </w:t>
            </w:r>
            <w:r w:rsidRPr="00EC444C">
              <w:rPr>
                <w:rFonts w:asciiTheme="minorHAnsi" w:hAnsiTheme="minorHAnsi" w:cstheme="minorHAnsi"/>
                <w:szCs w:val="24"/>
              </w:rPr>
              <w:t>PayPal anzubinden.</w:t>
            </w:r>
          </w:p>
        </w:tc>
      </w:tr>
    </w:tbl>
    <w:p w14:paraId="604DB65A" w14:textId="77777777" w:rsidR="00897CC7" w:rsidRDefault="00897CC7" w:rsidP="00897CC7">
      <w:pPr>
        <w:spacing w:before="360"/>
        <w:rPr>
          <w:rFonts w:asciiTheme="minorHAnsi" w:hAnsiTheme="minorHAnsi" w:cstheme="minorHAnsi"/>
          <w:b/>
          <w:szCs w:val="24"/>
        </w:rPr>
      </w:pPr>
    </w:p>
    <w:p w14:paraId="0390CF7C" w14:textId="1CC88010" w:rsidR="00AD4B26" w:rsidRPr="00AD4B26" w:rsidRDefault="00AD4B26" w:rsidP="00BC2C6C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 xml:space="preserve">6. Nutzerkontoabhängige Bezahlverfahren wie PayPal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AD4B26" w:rsidRPr="00AD4B26" w14:paraId="6579CD1B" w14:textId="77777777" w:rsidTr="00223C74">
        <w:tc>
          <w:tcPr>
            <w:tcW w:w="2948" w:type="dxa"/>
          </w:tcPr>
          <w:p w14:paraId="40409A86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0974EB76" w14:textId="6EF23AC8" w:rsidR="00AD4B26" w:rsidRPr="00AD4B26" w:rsidRDefault="00AD4B26" w:rsidP="00EC7D4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Das PayPal-Konto ist ein virtuelles Konto: Die Ident</w:t>
            </w: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i</w:t>
            </w: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tät des Kontos wird durch die </w:t>
            </w:r>
            <w:hyperlink r:id="rId15" w:tooltip="E-Mail" w:history="1">
              <w:r w:rsidRPr="00AD4B26">
                <w:rPr>
                  <w:rFonts w:asciiTheme="minorHAnsi" w:hAnsiTheme="minorHAnsi" w:cstheme="minorHAnsi"/>
                  <w:color w:val="222222"/>
                  <w:szCs w:val="24"/>
                </w:rPr>
                <w:t>E-Mail</w:t>
              </w:r>
            </w:hyperlink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-Adresse des PayPal-Mitglieds definiert, es gibt also ke</w:t>
            </w: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i</w:t>
            </w: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ne </w:t>
            </w:r>
            <w:hyperlink r:id="rId16" w:tooltip="Kontonummer" w:history="1">
              <w:r w:rsidRPr="00602DFE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  <w:shd w:val="clear" w:color="auto" w:fill="FFFFFF"/>
                </w:rPr>
                <w:t>Kontonummer</w:t>
              </w:r>
            </w:hyperlink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. Mit dem Konto können Zahlu</w:t>
            </w: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n</w:t>
            </w:r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 xml:space="preserve">gen an Dritte ausgeführt und Zahlungen von Dritten empfangen werden. Dabei fungiert PayPal als Dienstleister für den Transfer. PayPal übernimmt nicht die Funktion </w:t>
            </w:r>
            <w:r w:rsidRPr="00602DFE">
              <w:rPr>
                <w:rFonts w:asciiTheme="minorHAnsi" w:hAnsiTheme="minorHAnsi" w:cstheme="minorHAnsi"/>
                <w:szCs w:val="24"/>
                <w:shd w:val="clear" w:color="auto" w:fill="FFFFFF"/>
              </w:rPr>
              <w:t>eines </w:t>
            </w:r>
            <w:hyperlink r:id="rId17" w:tooltip="Treuhänder" w:history="1">
              <w:r w:rsidRPr="00602DFE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  <w:shd w:val="clear" w:color="auto" w:fill="FFFFFF"/>
                </w:rPr>
                <w:t>Treuhänders</w:t>
              </w:r>
            </w:hyperlink>
            <w:r w:rsidRPr="00AD4B26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 xml:space="preserve">. Das heißt, es wird lediglich die Zahlungsabwicklung übernommen, unabhängig von der Leistungserbringung durch den </w:t>
            </w:r>
            <w:r w:rsidR="00602DFE"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  <w:t>Händler.</w:t>
            </w:r>
          </w:p>
        </w:tc>
      </w:tr>
      <w:tr w:rsidR="00AD4B26" w:rsidRPr="00AD4B26" w14:paraId="1256EA0A" w14:textId="77777777" w:rsidTr="00223C74">
        <w:tc>
          <w:tcPr>
            <w:tcW w:w="2948" w:type="dxa"/>
          </w:tcPr>
          <w:p w14:paraId="000243CE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71EFF227" w14:textId="77777777" w:rsidR="00AD4B26" w:rsidRPr="00AD4B26" w:rsidRDefault="00AD4B26" w:rsidP="00CC4BE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den Händler fallen vergleichsweise hohe Gebü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>ren an.</w:t>
            </w:r>
          </w:p>
          <w:p w14:paraId="1D29A47A" w14:textId="79464D0E" w:rsidR="00AD4B26" w:rsidRPr="00AD4B26" w:rsidRDefault="00AD4B26" w:rsidP="00CC4BE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jeden Bezahlvorgang haben Händler an PayPal eine Gebühr</w:t>
            </w:r>
            <w:r w:rsidR="00602DFE">
              <w:rPr>
                <w:rFonts w:asciiTheme="minorHAnsi" w:hAnsiTheme="minorHAnsi" w:cstheme="minorHAnsi"/>
                <w:szCs w:val="24"/>
              </w:rPr>
              <w:t xml:space="preserve"> zu e</w:t>
            </w:r>
            <w:r w:rsidRPr="00AD4B26">
              <w:rPr>
                <w:rFonts w:asciiTheme="minorHAnsi" w:hAnsiTheme="minorHAnsi" w:cstheme="minorHAnsi"/>
                <w:szCs w:val="24"/>
              </w:rPr>
              <w:t>ntrichten. Weitere Kosten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AD4B26">
              <w:rPr>
                <w:rFonts w:asciiTheme="minorHAnsi" w:hAnsiTheme="minorHAnsi" w:cstheme="minorHAnsi"/>
                <w:szCs w:val="24"/>
              </w:rPr>
              <w:t>z.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B. für die Integration von PayPal im Online-Shop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AD4B26">
              <w:rPr>
                <w:rFonts w:asciiTheme="minorHAnsi" w:hAnsiTheme="minorHAnsi" w:cstheme="minorHAnsi"/>
                <w:szCs w:val="24"/>
              </w:rPr>
              <w:t>sind</w:t>
            </w:r>
            <w:r w:rsidR="00223C74">
              <w:rPr>
                <w:rFonts w:asciiTheme="minorHAnsi" w:hAnsiTheme="minorHAnsi" w:cstheme="minorHAnsi"/>
                <w:szCs w:val="24"/>
              </w:rPr>
              <w:t xml:space="preserve"> a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uf der PayPal-Internetseite ersichtlich. </w:t>
            </w:r>
          </w:p>
          <w:p w14:paraId="6197A9B8" w14:textId="77777777" w:rsidR="00AD4B26" w:rsidRPr="00AD4B26" w:rsidRDefault="00AD4B26" w:rsidP="00CC4BE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Kunden fallen keine Kosten an.</w:t>
            </w:r>
          </w:p>
        </w:tc>
      </w:tr>
      <w:tr w:rsidR="00AD4B26" w:rsidRPr="00AD4B26" w14:paraId="6724527E" w14:textId="77777777" w:rsidTr="00223C74">
        <w:tc>
          <w:tcPr>
            <w:tcW w:w="2948" w:type="dxa"/>
          </w:tcPr>
          <w:p w14:paraId="2B5D2E37" w14:textId="523F2CA9" w:rsidR="00AC7249" w:rsidRPr="00AD4B26" w:rsidRDefault="00AD4B26" w:rsidP="00223C7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223C74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30C2D0BE" w14:textId="59C26C56" w:rsidR="00AD4B26" w:rsidRPr="00AD4B26" w:rsidRDefault="00AD4B26" w:rsidP="00EC7D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Die Zahlung durch den Online-Bezahldienst PayPal ist </w:t>
            </w:r>
            <w:r w:rsidR="00CC4BE5">
              <w:rPr>
                <w:rFonts w:asciiTheme="minorHAnsi" w:hAnsiTheme="minorHAnsi" w:cstheme="minorHAnsi"/>
                <w:szCs w:val="24"/>
              </w:rPr>
              <w:t>laut einer Studie b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ei deutschen Kunden die </w:t>
            </w:r>
            <w:r w:rsidR="00D72C87">
              <w:rPr>
                <w:rFonts w:asciiTheme="minorHAnsi" w:hAnsiTheme="minorHAnsi" w:cstheme="minorHAnsi"/>
                <w:szCs w:val="24"/>
              </w:rPr>
              <w:t>drit</w:t>
            </w:r>
            <w:r w:rsidR="00D72C87">
              <w:rPr>
                <w:rFonts w:asciiTheme="minorHAnsi" w:hAnsiTheme="minorHAnsi" w:cstheme="minorHAnsi"/>
                <w:szCs w:val="24"/>
              </w:rPr>
              <w:t>t</w:t>
            </w:r>
            <w:r w:rsidRPr="00AD4B26">
              <w:rPr>
                <w:rFonts w:asciiTheme="minorHAnsi" w:hAnsiTheme="minorHAnsi" w:cstheme="minorHAnsi"/>
                <w:szCs w:val="24"/>
              </w:rPr>
              <w:t>beliebteste Online-Zahlungsmethode.</w:t>
            </w:r>
            <w:r w:rsidR="00D72C87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7"/>
            </w:r>
          </w:p>
          <w:p w14:paraId="3CCEDDEB" w14:textId="77777777" w:rsidR="00AD4B26" w:rsidRPr="00AD4B26" w:rsidRDefault="00AD4B26" w:rsidP="00EC7D4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D4B26" w:rsidRPr="00AD4B26" w14:paraId="4F2AE9EB" w14:textId="77777777" w:rsidTr="00223C74">
        <w:tc>
          <w:tcPr>
            <w:tcW w:w="2948" w:type="dxa"/>
          </w:tcPr>
          <w:p w14:paraId="777D889B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25EEA489" w14:textId="4644D2DA" w:rsidR="00AD4B26" w:rsidRPr="00AD4B26" w:rsidRDefault="00AD4B26" w:rsidP="00EC7D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In der Datenschutzerklärung muss die Weitergabe der Daten an den Dienstleister PayPal vermerkt werden.</w:t>
            </w:r>
            <w:r w:rsidR="00EC7D4C">
              <w:rPr>
                <w:rFonts w:asciiTheme="minorHAnsi" w:hAnsiTheme="minorHAnsi" w:cstheme="minorHAnsi"/>
                <w:szCs w:val="24"/>
              </w:rPr>
              <w:t xml:space="preserve"> Zum Beispiel: „</w:t>
            </w:r>
            <w:r w:rsidRPr="00AD4B26">
              <w:rPr>
                <w:rFonts w:asciiTheme="minorHAnsi" w:hAnsiTheme="minorHAnsi" w:cstheme="minorHAnsi"/>
                <w:szCs w:val="24"/>
              </w:rPr>
              <w:t>PayPal behält sich für die Zahlungsmethoden Kreditkarte via PayPal, Las</w:t>
            </w:r>
            <w:r w:rsidRPr="00AD4B26">
              <w:rPr>
                <w:rFonts w:asciiTheme="minorHAnsi" w:hAnsiTheme="minorHAnsi" w:cstheme="minorHAnsi"/>
                <w:szCs w:val="24"/>
              </w:rPr>
              <w:t>t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schrift via PayPal oder </w:t>
            </w:r>
            <w:r w:rsidR="00EC7D4C">
              <w:rPr>
                <w:rFonts w:asciiTheme="minorHAnsi" w:hAnsiTheme="minorHAnsi" w:cstheme="minorHAnsi"/>
                <w:szCs w:val="24"/>
              </w:rPr>
              <w:t>-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falls angeboten - "Kauf auf Rechnung" oder „Ratenzahlung“ via PayPal die Durchführung einer Bonitätsauskunft vor. Hierfür werden Ihre Zahlungsdaten gegebenenfalls gemäß Art. 6 Abs. 1 lit. f DSGVO auf Basis des berechtigten Interesses von PayPal an der Feststellung Ihrer Za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>lungsfähigkeit an Auskunfteien weitergegeben.</w:t>
            </w:r>
            <w:r w:rsidR="00EC7D4C">
              <w:rPr>
                <w:rFonts w:asciiTheme="minorHAnsi" w:hAnsiTheme="minorHAnsi" w:cstheme="minorHAnsi"/>
                <w:szCs w:val="24"/>
              </w:rPr>
              <w:t>“</w:t>
            </w:r>
            <w:r w:rsidR="0070384A">
              <w:rPr>
                <w:rFonts w:asciiTheme="minorHAnsi" w:hAnsiTheme="minorHAnsi" w:cstheme="minorHAnsi"/>
                <w:szCs w:val="24"/>
              </w:rPr>
              <w:t xml:space="preserve"> (…) </w:t>
            </w:r>
            <w:r w:rsidRPr="00AD4B26">
              <w:rPr>
                <w:rFonts w:asciiTheme="minorHAnsi" w:hAnsiTheme="minorHAnsi" w:cstheme="minorHAnsi"/>
                <w:szCs w:val="24"/>
              </w:rPr>
              <w:t>(</w:t>
            </w:r>
            <w:r w:rsidR="00EC7D4C">
              <w:rPr>
                <w:rFonts w:asciiTheme="minorHAnsi" w:hAnsiTheme="minorHAnsi" w:cstheme="minorHAnsi"/>
                <w:szCs w:val="24"/>
              </w:rPr>
              <w:t>F</w:t>
            </w:r>
            <w:r w:rsidRPr="00AD4B26">
              <w:rPr>
                <w:rFonts w:asciiTheme="minorHAnsi" w:hAnsiTheme="minorHAnsi" w:cstheme="minorHAnsi"/>
                <w:szCs w:val="24"/>
              </w:rPr>
              <w:t>ür die rechtssichere Formulierung in der Date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schutzerklärung ist </w:t>
            </w:r>
            <w:r w:rsidR="00EC7D4C">
              <w:rPr>
                <w:rFonts w:asciiTheme="minorHAnsi" w:hAnsiTheme="minorHAnsi" w:cstheme="minorHAnsi"/>
                <w:szCs w:val="24"/>
              </w:rPr>
              <w:t>eine Rechtsberatung s</w:t>
            </w:r>
            <w:r w:rsidRPr="00AD4B26">
              <w:rPr>
                <w:rFonts w:asciiTheme="minorHAnsi" w:hAnsiTheme="minorHAnsi" w:cstheme="minorHAnsi"/>
                <w:szCs w:val="24"/>
              </w:rPr>
              <w:t>innvoll.</w:t>
            </w:r>
            <w:r w:rsidR="00EC7D4C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AD4B26" w:rsidRPr="00AD4B26" w14:paraId="2EF90804" w14:textId="77777777" w:rsidTr="00223C74">
        <w:tc>
          <w:tcPr>
            <w:tcW w:w="2948" w:type="dxa"/>
          </w:tcPr>
          <w:p w14:paraId="3C5CC785" w14:textId="6F57D832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Risiko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 xml:space="preserve"> 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4E5F096A" w14:textId="77777777" w:rsidR="00AD4B26" w:rsidRPr="00AD4B26" w:rsidRDefault="00AD4B26" w:rsidP="00EC7D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Gering, da der Dienst eine sofortige Zahlung vera</w:t>
            </w:r>
            <w:r w:rsidRPr="00AD4B26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>lasst. Etwaige Rücknahmen werden über den Kä</w:t>
            </w:r>
            <w:r w:rsidRPr="00AD4B26">
              <w:rPr>
                <w:rFonts w:asciiTheme="minorHAnsi" w:hAnsiTheme="minorHAnsi" w:cstheme="minorHAnsi"/>
                <w:szCs w:val="24"/>
              </w:rPr>
              <w:t>u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fer- und Verkäuferschutz durch PayPal geklärt. </w:t>
            </w:r>
          </w:p>
        </w:tc>
      </w:tr>
      <w:tr w:rsidR="00AD4B26" w:rsidRPr="00AD4B26" w14:paraId="26B41733" w14:textId="77777777" w:rsidTr="00223C74">
        <w:tc>
          <w:tcPr>
            <w:tcW w:w="2948" w:type="dxa"/>
          </w:tcPr>
          <w:p w14:paraId="22B5597F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745E1856" w14:textId="15F4A475" w:rsidR="00EC7D4C" w:rsidRDefault="00AD4B26" w:rsidP="00EC7D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In den meisten Shopsystemen kann Pay</w:t>
            </w:r>
            <w:r w:rsidR="00602DFE">
              <w:rPr>
                <w:rFonts w:asciiTheme="minorHAnsi" w:hAnsiTheme="minorHAnsi" w:cstheme="minorHAnsi"/>
                <w:szCs w:val="24"/>
              </w:rPr>
              <w:t>P</w:t>
            </w:r>
            <w:r w:rsidRPr="00AD4B26">
              <w:rPr>
                <w:rFonts w:asciiTheme="minorHAnsi" w:hAnsiTheme="minorHAnsi" w:cstheme="minorHAnsi"/>
                <w:szCs w:val="24"/>
              </w:rPr>
              <w:t>al recht einfach eingebunden werden.</w:t>
            </w:r>
          </w:p>
          <w:p w14:paraId="22372106" w14:textId="629A6866" w:rsidR="00AD4B26" w:rsidRPr="00EC7D4C" w:rsidRDefault="00EC7D4C" w:rsidP="00EC7D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C7D4C">
              <w:rPr>
                <w:rFonts w:asciiTheme="minorHAnsi" w:hAnsiTheme="minorHAnsi" w:cstheme="minorHAnsi"/>
                <w:szCs w:val="24"/>
              </w:rPr>
              <w:t xml:space="preserve">Beispiel: </w:t>
            </w:r>
            <w:r w:rsidR="00AD4B26" w:rsidRPr="00EC7D4C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8" w:history="1">
              <w:r w:rsidR="00AD4B26" w:rsidRPr="00EC7D4C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https://downloads.jtl-software.de/jtl-shop/PayPal-Plugin-Dokumentation-v109.pdf</w:t>
              </w:r>
            </w:hyperlink>
          </w:p>
          <w:p w14:paraId="37FAAC63" w14:textId="77777777" w:rsidR="00AD4B26" w:rsidRPr="00AD4B26" w:rsidRDefault="00AD4B26" w:rsidP="00EC7D4C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CB047AE" w14:textId="2EAD9799" w:rsidR="00AD4B26" w:rsidRDefault="00AD4B26" w:rsidP="00602DFE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7. Direktüberweisungsverfahren wie Sofortüberweisung/giropay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AD4B26" w:rsidRPr="00AD4B26" w14:paraId="7804AEC6" w14:textId="77777777" w:rsidTr="00EC7D4C">
        <w:tc>
          <w:tcPr>
            <w:tcW w:w="2948" w:type="dxa"/>
          </w:tcPr>
          <w:p w14:paraId="11BADEDE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4904997A" w14:textId="5F856D1A" w:rsidR="00AD4B26" w:rsidRPr="00AD4B26" w:rsidRDefault="00EC7D4C" w:rsidP="003F1D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Das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Verfahren nutzt das </w:t>
            </w:r>
            <w:r>
              <w:rPr>
                <w:rFonts w:asciiTheme="minorHAnsi" w:hAnsiTheme="minorHAnsi" w:cstheme="minorHAnsi"/>
                <w:szCs w:val="24"/>
              </w:rPr>
              <w:t>Onl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ine-Banking</w:t>
            </w:r>
            <w:r w:rsidR="00DA0E9C">
              <w:rPr>
                <w:rFonts w:asciiTheme="minorHAnsi" w:hAnsiTheme="minorHAnsi" w:cstheme="minorHAnsi"/>
                <w:szCs w:val="24"/>
              </w:rPr>
              <w:t xml:space="preserve">-Konto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des Kunden, um eine Online-Überweisung an den Hän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d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ler durchzuführen. Um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mittels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eines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bestimmten E-Payment Verfahrens zu zahlen, wählt der Kunde dieses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Zahlungsverfahren im </w:t>
            </w:r>
            <w:r>
              <w:rPr>
                <w:rFonts w:asciiTheme="minorHAnsi" w:hAnsiTheme="minorHAnsi" w:cstheme="minorHAnsi"/>
                <w:szCs w:val="24"/>
              </w:rPr>
              <w:t xml:space="preserve">Online-Shop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aus. A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n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schließend wird</w:t>
            </w:r>
            <w:r w:rsidR="0070384A">
              <w:rPr>
                <w:rFonts w:asciiTheme="minorHAnsi" w:hAnsiTheme="minorHAnsi" w:cstheme="minorHAnsi"/>
                <w:szCs w:val="24"/>
              </w:rPr>
              <w:t xml:space="preserve"> der Kunde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in der Regel zu einer B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e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zahlseite des E-Payment-Anbieters </w:t>
            </w:r>
            <w:r w:rsidR="00693807">
              <w:rPr>
                <w:rFonts w:asciiTheme="minorHAnsi" w:hAnsiTheme="minorHAnsi" w:cstheme="minorHAnsi"/>
                <w:szCs w:val="24"/>
              </w:rPr>
              <w:t>wie „Sofor</w:t>
            </w:r>
            <w:r w:rsidR="00693807">
              <w:rPr>
                <w:rFonts w:asciiTheme="minorHAnsi" w:hAnsiTheme="minorHAnsi" w:cstheme="minorHAnsi"/>
                <w:szCs w:val="24"/>
              </w:rPr>
              <w:t>t</w:t>
            </w:r>
            <w:r w:rsidR="00693807">
              <w:rPr>
                <w:rFonts w:asciiTheme="minorHAnsi" w:hAnsiTheme="minorHAnsi" w:cstheme="minorHAnsi"/>
                <w:szCs w:val="24"/>
              </w:rPr>
              <w:t xml:space="preserve">überweisung“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umgeleitet. Auf dieser Bezahlseite bestätigt der Kunde die Zahlung und wird wieder zum </w:t>
            </w:r>
            <w:r>
              <w:rPr>
                <w:rFonts w:asciiTheme="minorHAnsi" w:hAnsiTheme="minorHAnsi" w:cstheme="minorHAnsi"/>
                <w:szCs w:val="24"/>
              </w:rPr>
              <w:t>Online-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Shop zurückgeleitet. Parallel dazu wird der Händler </w:t>
            </w:r>
            <w:r w:rsidR="00693807">
              <w:rPr>
                <w:rFonts w:asciiTheme="minorHAnsi" w:hAnsiTheme="minorHAnsi" w:cstheme="minorHAnsi"/>
                <w:szCs w:val="24"/>
              </w:rPr>
              <w:t xml:space="preserve">„sofort“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durch den E-Payment Anbieter über das Ergebnis des Zahlungsvorgangs (z.B. Tran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s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aktion erfolgreich oder nicht erfolgreich) informiert. </w:t>
            </w:r>
          </w:p>
          <w:p w14:paraId="5080CB50" w14:textId="07D7C41D" w:rsidR="00AD4B26" w:rsidRPr="00AD4B26" w:rsidRDefault="00AD4B26" w:rsidP="003F1D27">
            <w:p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Im Erfolgsfall</w:t>
            </w:r>
            <w:r w:rsidR="00EC7D4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wird in</w:t>
            </w:r>
            <w:r w:rsidR="00EC7D4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der Regel der Zahlungsbetrag abzüglich eines Disagios (Entgelt für Dienstleistung bzw. prozentualer Abschlag bezüglich des Umsatzes) automatisiert oder durch manuellen Anstoß auf das Bankkonto des Händlers überwiesen. Im Hinte</w:t>
            </w:r>
            <w:r w:rsidRPr="00AD4B26">
              <w:rPr>
                <w:rFonts w:asciiTheme="minorHAnsi" w:hAnsiTheme="minorHAnsi" w:cstheme="minorHAnsi"/>
                <w:szCs w:val="24"/>
              </w:rPr>
              <w:t>r</w:t>
            </w:r>
            <w:r w:rsidRPr="00AD4B26">
              <w:rPr>
                <w:rFonts w:asciiTheme="minorHAnsi" w:hAnsiTheme="minorHAnsi" w:cstheme="minorHAnsi"/>
                <w:szCs w:val="24"/>
              </w:rPr>
              <w:t>grund kümmert sich der Anbieter des E-Payment-Verfahrens um den Zahlungsausgleich, indem er z.</w:t>
            </w:r>
            <w:r w:rsidR="00DA0E9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B. den Betrag per Kreditkarte oder Lastschrift vom Kunden einzieht </w:t>
            </w:r>
            <w:r w:rsidR="00DA0E9C">
              <w:rPr>
                <w:rFonts w:asciiTheme="minorHAnsi" w:hAnsiTheme="minorHAnsi" w:cstheme="minorHAnsi"/>
                <w:szCs w:val="24"/>
              </w:rPr>
              <w:t>o</w:t>
            </w:r>
            <w:r w:rsidRPr="00AD4B26">
              <w:rPr>
                <w:rFonts w:asciiTheme="minorHAnsi" w:hAnsiTheme="minorHAnsi" w:cstheme="minorHAnsi"/>
                <w:szCs w:val="24"/>
              </w:rPr>
              <w:t>der das Guthaben entsprechend reduziert.</w:t>
            </w:r>
          </w:p>
        </w:tc>
      </w:tr>
      <w:tr w:rsidR="00AD4B26" w:rsidRPr="00AD4B26" w14:paraId="6679F487" w14:textId="77777777" w:rsidTr="00EC7D4C">
        <w:tc>
          <w:tcPr>
            <w:tcW w:w="2948" w:type="dxa"/>
          </w:tcPr>
          <w:p w14:paraId="51C41E18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6BC3642B" w14:textId="54D54800" w:rsidR="00AD4B26" w:rsidRPr="00AD4B26" w:rsidRDefault="00AD4B26" w:rsidP="003F1D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den Händler fallen Kosten an, die allerdings von vielen Händler</w:t>
            </w:r>
            <w:r w:rsidR="0070384A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als kostengünstig bewertet werden</w:t>
            </w:r>
            <w:r w:rsidR="003F1D27">
              <w:rPr>
                <w:rFonts w:asciiTheme="minorHAnsi" w:hAnsiTheme="minorHAnsi" w:cstheme="minorHAnsi"/>
                <w:szCs w:val="24"/>
              </w:rPr>
              <w:t>.</w:t>
            </w:r>
          </w:p>
          <w:p w14:paraId="3F421DB1" w14:textId="77777777" w:rsidR="00AD4B26" w:rsidRPr="00AD4B26" w:rsidRDefault="00AD4B26" w:rsidP="003F1D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Kunden fallen keine Kosten an.</w:t>
            </w:r>
          </w:p>
        </w:tc>
      </w:tr>
      <w:tr w:rsidR="00AD4B26" w:rsidRPr="00AD4B26" w14:paraId="5CABE11F" w14:textId="77777777" w:rsidTr="00EC7D4C">
        <w:tc>
          <w:tcPr>
            <w:tcW w:w="2948" w:type="dxa"/>
          </w:tcPr>
          <w:p w14:paraId="6FA6C817" w14:textId="69FCB0F4" w:rsidR="00AC7249" w:rsidRPr="00AD4B26" w:rsidRDefault="00AD4B26" w:rsidP="00EC7D4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EC7D4C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6C570D85" w14:textId="104FE8CF" w:rsidR="00AD4B26" w:rsidRPr="00AD4B26" w:rsidRDefault="00DA0E9C" w:rsidP="003F1D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shd w:val="clear" w:color="auto" w:fill="F8F8F8"/>
              </w:rPr>
              <w:t xml:space="preserve">SOFORT Überweisung </w:t>
            </w:r>
            <w:r w:rsidR="00AD4B26" w:rsidRPr="00AD4B26">
              <w:rPr>
                <w:rFonts w:asciiTheme="minorHAnsi" w:hAnsiTheme="minorHAnsi" w:cstheme="minorHAnsi"/>
                <w:szCs w:val="24"/>
                <w:shd w:val="clear" w:color="auto" w:fill="F8F8F8"/>
              </w:rPr>
              <w:t>ist eines der meistgenutzten E-Payment-Verfahren.</w:t>
            </w:r>
          </w:p>
          <w:p w14:paraId="62AE8832" w14:textId="1697DD37" w:rsidR="00AD4B26" w:rsidRPr="00AD4B26" w:rsidRDefault="00AD4B26" w:rsidP="003F1D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Mehr als 40% aller Händler bieten </w:t>
            </w:r>
            <w:r w:rsidR="00DA0E9C">
              <w:rPr>
                <w:rFonts w:asciiTheme="minorHAnsi" w:hAnsiTheme="minorHAnsi" w:cstheme="minorHAnsi"/>
                <w:szCs w:val="24"/>
              </w:rPr>
              <w:t xml:space="preserve">diese </w:t>
            </w:r>
            <w:r w:rsidRPr="00AD4B26">
              <w:rPr>
                <w:rFonts w:asciiTheme="minorHAnsi" w:hAnsiTheme="minorHAnsi" w:cstheme="minorHAnsi"/>
                <w:szCs w:val="24"/>
              </w:rPr>
              <w:t>in ihrem Online-Shop an.</w:t>
            </w:r>
            <w:r w:rsidR="00ED14DC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8"/>
            </w:r>
          </w:p>
        </w:tc>
      </w:tr>
      <w:tr w:rsidR="00AD4B26" w:rsidRPr="00AD4B26" w14:paraId="521E3D3E" w14:textId="77777777" w:rsidTr="00EC7D4C">
        <w:tc>
          <w:tcPr>
            <w:tcW w:w="2948" w:type="dxa"/>
          </w:tcPr>
          <w:p w14:paraId="48E83EDF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10C0DE56" w14:textId="3F7E6D9D" w:rsidR="00AD4B26" w:rsidRPr="00AD4B26" w:rsidRDefault="00AD4B26" w:rsidP="003F1D27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>In der Datenschutzerklärung muss die Weitergabe der Daten an externe Dienstleister vermerkt we</w:t>
            </w:r>
            <w:r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>r</w:t>
            </w:r>
            <w:r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den. Die Weitergabe </w:t>
            </w:r>
            <w:r w:rsidR="00DA0E9C"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der </w:t>
            </w:r>
            <w:r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>Daten erfolgt ausschließlich zum Zwecke der Zahlungsabwicklung mit dem Pa</w:t>
            </w:r>
            <w:r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>y</w:t>
            </w:r>
            <w:r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>ment-Dienstleister xxxy und nur insoweit, als sie hierfür erforderlich ist</w:t>
            </w:r>
            <w:r w:rsidR="00DA0E9C" w:rsidRPr="003F1D27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</w:tr>
      <w:tr w:rsidR="00AD4B26" w:rsidRPr="00AD4B26" w14:paraId="52F25C9D" w14:textId="77777777" w:rsidTr="00EC7D4C">
        <w:tc>
          <w:tcPr>
            <w:tcW w:w="2948" w:type="dxa"/>
          </w:tcPr>
          <w:p w14:paraId="6D204F9C" w14:textId="0F3A6591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0B9AF695" w14:textId="343EA6CF" w:rsidR="00AD4B26" w:rsidRPr="00AD4B26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Zahlungsausfälle sind gering, da der Kunde sofort das Geld überweist. Eine Rücknahme des Betrages ist nur mit Schwierigkeiten möglich. Siehe Überwe</w:t>
            </w:r>
            <w:r w:rsidRPr="00AD4B26">
              <w:rPr>
                <w:rFonts w:asciiTheme="minorHAnsi" w:hAnsiTheme="minorHAnsi" w:cstheme="minorHAnsi"/>
                <w:szCs w:val="24"/>
              </w:rPr>
              <w:t>i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sung. </w:t>
            </w:r>
            <w:r w:rsidR="00D72C87">
              <w:rPr>
                <w:rFonts w:asciiTheme="minorHAnsi" w:hAnsiTheme="minorHAnsi" w:cstheme="minorHAnsi"/>
                <w:szCs w:val="24"/>
              </w:rPr>
              <w:t xml:space="preserve">Der Unterschied zur Vorkasse besteht hier darin, dass bei der Sofortüberweisung </w:t>
            </w:r>
            <w:r w:rsidR="00693807">
              <w:rPr>
                <w:rFonts w:asciiTheme="minorHAnsi" w:hAnsiTheme="minorHAnsi" w:cstheme="minorHAnsi"/>
                <w:szCs w:val="24"/>
              </w:rPr>
              <w:t xml:space="preserve">der Shop-Betreiber über direkt einen Zahlungseingang erhält und nicht, wie bei der Vorkasse, u.U. darauf warten muss. Die Ware kann somit umgehend versendet werden.  </w:t>
            </w:r>
          </w:p>
        </w:tc>
      </w:tr>
      <w:tr w:rsidR="00AD4B26" w:rsidRPr="00AD4B26" w14:paraId="4C95AAF6" w14:textId="77777777" w:rsidTr="00EC7D4C">
        <w:tc>
          <w:tcPr>
            <w:tcW w:w="2948" w:type="dxa"/>
          </w:tcPr>
          <w:p w14:paraId="36D7CC80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0FCD1FB2" w14:textId="486A951B" w:rsidR="00AD4B26" w:rsidRPr="00DA0E9C" w:rsidRDefault="00DA0E9C" w:rsidP="00BD0C99">
            <w:pPr>
              <w:rPr>
                <w:rFonts w:asciiTheme="minorHAnsi" w:hAnsiTheme="minorHAnsi" w:cstheme="minorHAnsi"/>
                <w:szCs w:val="24"/>
              </w:rPr>
            </w:pPr>
            <w:r w:rsidRPr="00DA0E9C">
              <w:rPr>
                <w:rStyle w:val="Hyperlink"/>
                <w:rFonts w:asciiTheme="minorHAnsi" w:hAnsiTheme="minorHAnsi" w:cstheme="minorHAnsi"/>
                <w:color w:val="auto"/>
                <w:szCs w:val="24"/>
              </w:rPr>
              <w:t xml:space="preserve">Beispiel: </w:t>
            </w:r>
            <w:hyperlink r:id="rId19" w:history="1">
              <w:r w:rsidRPr="00DA0E9C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https://guide.jtl-software.de/Sofort%C3%BCberweisung_in_JTL-Shop_einbinden</w:t>
              </w:r>
            </w:hyperlink>
          </w:p>
          <w:p w14:paraId="4B45B74C" w14:textId="77777777" w:rsidR="00AD4B26" w:rsidRPr="00AD4B26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3D9D1D9" w14:textId="5C7A3B56" w:rsidR="00AD4B26" w:rsidRPr="00AD4B26" w:rsidRDefault="00AD4B26" w:rsidP="00BC2C6C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8. GiroPay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AD4B26" w:rsidRPr="00AD4B26" w14:paraId="39775FAD" w14:textId="77777777" w:rsidTr="00DA0E9C">
        <w:tc>
          <w:tcPr>
            <w:tcW w:w="2948" w:type="dxa"/>
          </w:tcPr>
          <w:p w14:paraId="4A8EBB2A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60AF204F" w14:textId="4DDEB970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Bei d</w:t>
            </w:r>
            <w:r w:rsidR="00DA0E9C">
              <w:rPr>
                <w:rFonts w:asciiTheme="minorHAnsi" w:hAnsiTheme="minorHAnsi" w:cstheme="minorHAnsi"/>
                <w:szCs w:val="24"/>
              </w:rPr>
              <w:t xml:space="preserve">iesem </w:t>
            </w:r>
            <w:r w:rsidRPr="00AD4B26">
              <w:rPr>
                <w:rFonts w:asciiTheme="minorHAnsi" w:hAnsiTheme="minorHAnsi" w:cstheme="minorHAnsi"/>
                <w:szCs w:val="24"/>
              </w:rPr>
              <w:t>Verfahren w</w:t>
            </w:r>
            <w:r w:rsidR="003F1D27">
              <w:rPr>
                <w:rFonts w:asciiTheme="minorHAnsi" w:hAnsiTheme="minorHAnsi" w:cstheme="minorHAnsi"/>
                <w:szCs w:val="24"/>
              </w:rPr>
              <w:t>ird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der Kunde aus dem B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>stellvorgang im Online-Shop über eine sichere Ve</w:t>
            </w:r>
            <w:r w:rsidRPr="00AD4B26">
              <w:rPr>
                <w:rFonts w:asciiTheme="minorHAnsi" w:hAnsiTheme="minorHAnsi" w:cstheme="minorHAnsi"/>
                <w:szCs w:val="24"/>
              </w:rPr>
              <w:t>r</w:t>
            </w:r>
            <w:r w:rsidRPr="00AD4B26">
              <w:rPr>
                <w:rFonts w:asciiTheme="minorHAnsi" w:hAnsiTheme="minorHAnsi" w:cstheme="minorHAnsi"/>
                <w:szCs w:val="24"/>
              </w:rPr>
              <w:t>bindung direkt mit seinem Online-Banking-Konto verbunden. (Das ist der Unterschied zu Sofortübe</w:t>
            </w:r>
            <w:r w:rsidRPr="00AD4B26">
              <w:rPr>
                <w:rFonts w:asciiTheme="minorHAnsi" w:hAnsiTheme="minorHAnsi" w:cstheme="minorHAnsi"/>
                <w:szCs w:val="24"/>
              </w:rPr>
              <w:t>r</w:t>
            </w:r>
            <w:r w:rsidRPr="00AD4B26">
              <w:rPr>
                <w:rFonts w:asciiTheme="minorHAnsi" w:hAnsiTheme="minorHAnsi" w:cstheme="minorHAnsi"/>
                <w:szCs w:val="24"/>
              </w:rPr>
              <w:t>weisung</w:t>
            </w:r>
            <w:r w:rsidR="0070384A">
              <w:rPr>
                <w:rFonts w:asciiTheme="minorHAnsi" w:hAnsiTheme="minorHAnsi" w:cstheme="minorHAnsi"/>
                <w:szCs w:val="24"/>
              </w:rPr>
              <w:t>. D</w:t>
            </w:r>
            <w:r w:rsidR="00DA0E9C">
              <w:rPr>
                <w:rFonts w:asciiTheme="minorHAnsi" w:hAnsiTheme="minorHAnsi" w:cstheme="minorHAnsi"/>
                <w:szCs w:val="24"/>
              </w:rPr>
              <w:t xml:space="preserve">arüber </w:t>
            </w:r>
            <w:r w:rsidRPr="00AD4B26">
              <w:rPr>
                <w:rFonts w:asciiTheme="minorHAnsi" w:hAnsiTheme="minorHAnsi" w:cstheme="minorHAnsi"/>
                <w:szCs w:val="24"/>
              </w:rPr>
              <w:t>hinaus funktionieren beide B</w:t>
            </w:r>
            <w:r w:rsidRPr="00AD4B26">
              <w:rPr>
                <w:rFonts w:asciiTheme="minorHAnsi" w:hAnsiTheme="minorHAnsi" w:cstheme="minorHAnsi"/>
                <w:szCs w:val="24"/>
              </w:rPr>
              <w:t>e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zahlverfahren gleich. Genaueres </w:t>
            </w:r>
            <w:r w:rsidR="0070384A">
              <w:rPr>
                <w:rFonts w:asciiTheme="minorHAnsi" w:hAnsiTheme="minorHAnsi" w:cstheme="minorHAnsi"/>
                <w:szCs w:val="24"/>
              </w:rPr>
              <w:t xml:space="preserve">dazu </w:t>
            </w:r>
            <w:r w:rsidRPr="00AD4B26">
              <w:rPr>
                <w:rFonts w:asciiTheme="minorHAnsi" w:hAnsiTheme="minorHAnsi" w:cstheme="minorHAnsi"/>
                <w:szCs w:val="24"/>
              </w:rPr>
              <w:t>siehe Sofor</w:t>
            </w:r>
            <w:r w:rsidRPr="00AD4B26">
              <w:rPr>
                <w:rFonts w:asciiTheme="minorHAnsi" w:hAnsiTheme="minorHAnsi" w:cstheme="minorHAnsi"/>
                <w:szCs w:val="24"/>
              </w:rPr>
              <w:t>t</w:t>
            </w:r>
            <w:r w:rsidRPr="00AD4B26">
              <w:rPr>
                <w:rFonts w:asciiTheme="minorHAnsi" w:hAnsiTheme="minorHAnsi" w:cstheme="minorHAnsi"/>
                <w:szCs w:val="24"/>
              </w:rPr>
              <w:t>überweisung.</w:t>
            </w:r>
            <w:r w:rsidR="00DA0E9C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AD4B26" w:rsidRPr="00AD4B26" w14:paraId="780FF02A" w14:textId="77777777" w:rsidTr="00DA0E9C">
        <w:tc>
          <w:tcPr>
            <w:tcW w:w="2948" w:type="dxa"/>
          </w:tcPr>
          <w:p w14:paraId="577E3923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27FBA4ED" w14:textId="023344D9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Für die Händler fällt für jeden Bezahlvorgang eine Gebühr </w:t>
            </w:r>
            <w:r w:rsidR="003F1D27">
              <w:rPr>
                <w:rFonts w:asciiTheme="minorHAnsi" w:hAnsiTheme="minorHAnsi" w:cstheme="minorHAnsi"/>
                <w:szCs w:val="24"/>
              </w:rPr>
              <w:t xml:space="preserve">bezogen auf den Rechnungsbetrag </w:t>
            </w:r>
            <w:r w:rsidRPr="00AD4B26">
              <w:rPr>
                <w:rFonts w:asciiTheme="minorHAnsi" w:hAnsiTheme="minorHAnsi" w:cstheme="minorHAnsi"/>
                <w:szCs w:val="24"/>
              </w:rPr>
              <w:t>an</w:t>
            </w:r>
            <w:r w:rsidR="003F1D27">
              <w:rPr>
                <w:rFonts w:asciiTheme="minorHAnsi" w:hAnsiTheme="minorHAnsi" w:cstheme="minorHAnsi"/>
                <w:szCs w:val="24"/>
              </w:rPr>
              <w:t>.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We</w:t>
            </w:r>
            <w:r w:rsidRPr="00AD4B26">
              <w:rPr>
                <w:rFonts w:asciiTheme="minorHAnsi" w:hAnsiTheme="minorHAnsi" w:cstheme="minorHAnsi"/>
                <w:szCs w:val="24"/>
              </w:rPr>
              <w:t>i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terhin fallen </w:t>
            </w:r>
            <w:r w:rsidR="003F1D27">
              <w:rPr>
                <w:rFonts w:asciiTheme="minorHAnsi" w:hAnsiTheme="minorHAnsi" w:cstheme="minorHAnsi"/>
                <w:szCs w:val="24"/>
              </w:rPr>
              <w:t xml:space="preserve">eine einmalige Gebühr </w:t>
            </w:r>
            <w:r w:rsidRPr="00AD4B26">
              <w:rPr>
                <w:rFonts w:asciiTheme="minorHAnsi" w:hAnsiTheme="minorHAnsi" w:cstheme="minorHAnsi"/>
                <w:szCs w:val="24"/>
              </w:rPr>
              <w:t>für die Einric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>tung der</w:t>
            </w:r>
            <w:r w:rsidR="00DA0E9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>Zahlungsmethode im Online-Shop und eine monatliche Gebühr an. Die Höhe der monatlichen Gebühr ist abhängig davon, welchen Service-Umfang ein Händler ausgewählt hat.</w:t>
            </w:r>
          </w:p>
          <w:p w14:paraId="2D502E60" w14:textId="77777777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Für Kunden fallen keine Kosten an.</w:t>
            </w:r>
          </w:p>
        </w:tc>
      </w:tr>
      <w:tr w:rsidR="00AD4B26" w:rsidRPr="00AD4B26" w14:paraId="0C2B299B" w14:textId="77777777" w:rsidTr="00DA0E9C">
        <w:tc>
          <w:tcPr>
            <w:tcW w:w="2948" w:type="dxa"/>
          </w:tcPr>
          <w:p w14:paraId="167D6C8D" w14:textId="6DD34902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DA0E9C">
              <w:rPr>
                <w:rFonts w:asciiTheme="minorHAnsi" w:hAnsiTheme="minorHAnsi" w:cstheme="minorHAnsi"/>
                <w:b/>
                <w:szCs w:val="24"/>
              </w:rPr>
              <w:t>/Interessengruppenspezifisch</w:t>
            </w:r>
          </w:p>
        </w:tc>
        <w:tc>
          <w:tcPr>
            <w:tcW w:w="10634" w:type="dxa"/>
          </w:tcPr>
          <w:p w14:paraId="64BA2946" w14:textId="7FFFA7BB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Für Kunden stellt </w:t>
            </w:r>
            <w:r w:rsidR="003F1D27">
              <w:rPr>
                <w:rFonts w:asciiTheme="minorHAnsi" w:hAnsiTheme="minorHAnsi" w:cstheme="minorHAnsi"/>
                <w:szCs w:val="24"/>
              </w:rPr>
              <w:t>g</w:t>
            </w:r>
            <w:r w:rsidRPr="00AD4B26">
              <w:rPr>
                <w:rFonts w:asciiTheme="minorHAnsi" w:hAnsiTheme="minorHAnsi" w:cstheme="minorHAnsi"/>
                <w:szCs w:val="24"/>
              </w:rPr>
              <w:t>iroPay eine „unbequeme“ Za</w:t>
            </w:r>
            <w:r w:rsidRPr="00AD4B26">
              <w:rPr>
                <w:rFonts w:asciiTheme="minorHAnsi" w:hAnsiTheme="minorHAnsi" w:cstheme="minorHAnsi"/>
                <w:szCs w:val="24"/>
              </w:rPr>
              <w:t>h</w:t>
            </w:r>
            <w:r w:rsidRPr="00AD4B26">
              <w:rPr>
                <w:rFonts w:asciiTheme="minorHAnsi" w:hAnsiTheme="minorHAnsi" w:cstheme="minorHAnsi"/>
                <w:szCs w:val="24"/>
              </w:rPr>
              <w:t>lungsart</w:t>
            </w:r>
            <w:r w:rsidR="0070384A">
              <w:rPr>
                <w:rFonts w:asciiTheme="minorHAnsi" w:hAnsiTheme="minorHAnsi" w:cstheme="minorHAnsi"/>
                <w:szCs w:val="24"/>
              </w:rPr>
              <w:t xml:space="preserve"> dar</w:t>
            </w:r>
            <w:r w:rsidRPr="00AD4B26">
              <w:rPr>
                <w:rFonts w:asciiTheme="minorHAnsi" w:hAnsiTheme="minorHAnsi" w:cstheme="minorHAnsi"/>
                <w:szCs w:val="24"/>
              </w:rPr>
              <w:t>.</w:t>
            </w:r>
          </w:p>
          <w:p w14:paraId="09047C8F" w14:textId="2C8390BA" w:rsidR="00AD4B26" w:rsidRPr="00AD4B26" w:rsidRDefault="003F1D27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Nur ein geringer Prozentsatz aller Händler </w:t>
            </w:r>
            <w:r w:rsidR="0023093F">
              <w:rPr>
                <w:rFonts w:asciiTheme="minorHAnsi" w:hAnsiTheme="minorHAnsi" w:cstheme="minorHAnsi"/>
                <w:szCs w:val="24"/>
              </w:rPr>
              <w:t xml:space="preserve">(7%) </w:t>
            </w:r>
            <w:r>
              <w:rPr>
                <w:rFonts w:asciiTheme="minorHAnsi" w:hAnsiTheme="minorHAnsi" w:cstheme="minorHAnsi"/>
                <w:szCs w:val="24"/>
              </w:rPr>
              <w:t>bi</w:t>
            </w:r>
            <w:r>
              <w:rPr>
                <w:rFonts w:asciiTheme="minorHAnsi" w:hAnsiTheme="minorHAnsi" w:cstheme="minorHAnsi"/>
                <w:szCs w:val="24"/>
              </w:rPr>
              <w:t>e</w:t>
            </w:r>
            <w:r>
              <w:rPr>
                <w:rFonts w:asciiTheme="minorHAnsi" w:hAnsiTheme="minorHAnsi" w:cstheme="minorHAnsi"/>
                <w:szCs w:val="24"/>
              </w:rPr>
              <w:t>tet giro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pay </w:t>
            </w:r>
            <w:r>
              <w:rPr>
                <w:rFonts w:asciiTheme="minorHAnsi" w:hAnsiTheme="minorHAnsi" w:cstheme="minorHAnsi"/>
                <w:szCs w:val="24"/>
              </w:rPr>
              <w:t>als Bezahlverfahren an</w:t>
            </w:r>
            <w:r w:rsidR="00CC4BE5">
              <w:rPr>
                <w:rFonts w:asciiTheme="minorHAnsi" w:hAnsiTheme="minorHAnsi" w:cstheme="minorHAnsi"/>
                <w:szCs w:val="24"/>
              </w:rPr>
              <w:t>.</w:t>
            </w:r>
            <w:r w:rsidR="00ED14DC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9"/>
            </w:r>
          </w:p>
        </w:tc>
      </w:tr>
      <w:tr w:rsidR="00AD4B26" w:rsidRPr="00AD4B26" w14:paraId="33254C8A" w14:textId="77777777" w:rsidTr="00DA0E9C">
        <w:tc>
          <w:tcPr>
            <w:tcW w:w="2948" w:type="dxa"/>
          </w:tcPr>
          <w:p w14:paraId="6EE7E6DD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51909808" w14:textId="54825ACA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In der Datenschutzerklärung muss die Weitergabe der Daten </w:t>
            </w:r>
            <w:r w:rsidRPr="0070384A">
              <w:rPr>
                <w:rFonts w:asciiTheme="minorHAnsi" w:hAnsiTheme="minorHAnsi" w:cstheme="minorHAnsi"/>
                <w:szCs w:val="24"/>
              </w:rPr>
              <w:t>an externe Dienstleister vermerkt we</w:t>
            </w:r>
            <w:r w:rsidRPr="0070384A">
              <w:rPr>
                <w:rFonts w:asciiTheme="minorHAnsi" w:hAnsiTheme="minorHAnsi" w:cstheme="minorHAnsi"/>
                <w:szCs w:val="24"/>
              </w:rPr>
              <w:t>r</w:t>
            </w:r>
            <w:r w:rsidRPr="0070384A">
              <w:rPr>
                <w:rFonts w:asciiTheme="minorHAnsi" w:hAnsiTheme="minorHAnsi" w:cstheme="minorHAnsi"/>
                <w:szCs w:val="24"/>
              </w:rPr>
              <w:t xml:space="preserve">den. Die Weitergabe </w:t>
            </w:r>
            <w:r w:rsidR="00897CC7" w:rsidRPr="0070384A">
              <w:rPr>
                <w:rFonts w:asciiTheme="minorHAnsi" w:hAnsiTheme="minorHAnsi" w:cstheme="minorHAnsi"/>
                <w:szCs w:val="24"/>
              </w:rPr>
              <w:t xml:space="preserve">der </w:t>
            </w:r>
            <w:r w:rsidRPr="0070384A">
              <w:rPr>
                <w:rFonts w:asciiTheme="minorHAnsi" w:hAnsiTheme="minorHAnsi" w:cstheme="minorHAnsi"/>
                <w:szCs w:val="24"/>
              </w:rPr>
              <w:t>Daten erfolgt ausschließlich zum Zwecke der Zahlungsabwicklung mit dem Pa</w:t>
            </w:r>
            <w:r w:rsidRPr="0070384A">
              <w:rPr>
                <w:rFonts w:asciiTheme="minorHAnsi" w:hAnsiTheme="minorHAnsi" w:cstheme="minorHAnsi"/>
                <w:szCs w:val="24"/>
              </w:rPr>
              <w:t>y</w:t>
            </w:r>
            <w:r w:rsidRPr="0070384A">
              <w:rPr>
                <w:rFonts w:asciiTheme="minorHAnsi" w:hAnsiTheme="minorHAnsi" w:cstheme="minorHAnsi"/>
                <w:szCs w:val="24"/>
              </w:rPr>
              <w:t>ment-Dienstleister xxxy und nur insoweit, als sie hierfür erforderlich ist</w:t>
            </w:r>
            <w:r w:rsidR="00897CC7" w:rsidRPr="0070384A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D4B26" w:rsidRPr="00AD4B26" w14:paraId="680A606B" w14:textId="77777777" w:rsidTr="00DA0E9C">
        <w:tc>
          <w:tcPr>
            <w:tcW w:w="2948" w:type="dxa"/>
          </w:tcPr>
          <w:p w14:paraId="38F6179C" w14:textId="5E9D59EC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Risiko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 xml:space="preserve"> von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53F48E77" w14:textId="54C23778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Die Vorteile für den Händler liegen auf der Hand: Der Kunde vertraut seiner Bank, das Verfahren g</w:t>
            </w:r>
            <w:r w:rsidRPr="00AD4B26">
              <w:rPr>
                <w:rFonts w:asciiTheme="minorHAnsi" w:hAnsiTheme="minorHAnsi" w:cstheme="minorHAnsi"/>
                <w:szCs w:val="24"/>
              </w:rPr>
              <w:t>a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rantiert eine hohe Sicherheit durch die PIN/TAN-Abfrage, der Händler </w:t>
            </w:r>
            <w:r w:rsidR="00897CC7">
              <w:rPr>
                <w:rFonts w:asciiTheme="minorHAnsi" w:hAnsiTheme="minorHAnsi" w:cstheme="minorHAnsi"/>
                <w:szCs w:val="24"/>
              </w:rPr>
              <w:t xml:space="preserve">erhält </w:t>
            </w:r>
            <w:r w:rsidRPr="00AD4B26">
              <w:rPr>
                <w:rFonts w:asciiTheme="minorHAnsi" w:hAnsiTheme="minorHAnsi" w:cstheme="minorHAnsi"/>
                <w:szCs w:val="24"/>
              </w:rPr>
              <w:t>schnell</w:t>
            </w:r>
            <w:r w:rsidR="00897CC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sein Geld und </w:t>
            </w:r>
            <w:r w:rsidR="00897CC7">
              <w:rPr>
                <w:rFonts w:asciiTheme="minorHAnsi" w:hAnsiTheme="minorHAnsi" w:cstheme="minorHAnsi"/>
                <w:szCs w:val="24"/>
              </w:rPr>
              <w:t>hat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eine Zahlungsgarantie.</w:t>
            </w:r>
          </w:p>
        </w:tc>
      </w:tr>
      <w:tr w:rsidR="00AD4B26" w:rsidRPr="00AD4B26" w14:paraId="0119C1D2" w14:textId="77777777" w:rsidTr="00DA0E9C">
        <w:tc>
          <w:tcPr>
            <w:tcW w:w="2948" w:type="dxa"/>
          </w:tcPr>
          <w:p w14:paraId="7121C601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37B60C19" w14:textId="538F90EA" w:rsidR="00AD4B26" w:rsidRPr="00897CC7" w:rsidRDefault="00897CC7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Beispiel: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Giropay ist</w:t>
            </w:r>
            <w:r>
              <w:rPr>
                <w:rFonts w:asciiTheme="minorHAnsi" w:hAnsiTheme="minorHAnsi" w:cstheme="minorHAnsi"/>
                <w:szCs w:val="24"/>
              </w:rPr>
              <w:t xml:space="preserve"> im Unterschied zur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Sofortübe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r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weisung nicht direkt bei JTL eingebunden. Man muss erst das Plugin auf der giropay Homepage runterl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a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den</w:t>
            </w:r>
            <w:r w:rsidR="00AD4B26" w:rsidRPr="00897CC7">
              <w:rPr>
                <w:rFonts w:asciiTheme="minorHAnsi" w:hAnsiTheme="minorHAnsi" w:cstheme="minorHAnsi"/>
                <w:szCs w:val="24"/>
              </w:rPr>
              <w:t>.</w:t>
            </w:r>
            <w:r w:rsidR="00BC2C6C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20" w:history="1">
              <w:r w:rsidR="00AD4B26" w:rsidRPr="00897CC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https://www.giropay.de/haendler/tool-center/shop-plug-ins/jtl-shop-plug-in/</w:t>
              </w:r>
            </w:hyperlink>
          </w:p>
          <w:p w14:paraId="5DFAFF1C" w14:textId="77777777" w:rsidR="00AD4B26" w:rsidRPr="00AD4B26" w:rsidRDefault="00AD4B26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A7AFFC9" w14:textId="77777777" w:rsidR="00AD4B26" w:rsidRPr="00AD4B26" w:rsidRDefault="00AD4B26" w:rsidP="00BC2C6C">
      <w:pPr>
        <w:spacing w:before="360" w:after="24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9. Amazon Payments (Payment-Provider)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055"/>
        <w:gridCol w:w="6236"/>
      </w:tblGrid>
      <w:tr w:rsidR="00AD4B26" w:rsidRPr="00AD4B26" w14:paraId="1C0AE555" w14:textId="77777777" w:rsidTr="00BC2C6C">
        <w:tc>
          <w:tcPr>
            <w:tcW w:w="2948" w:type="dxa"/>
          </w:tcPr>
          <w:p w14:paraId="07015AFB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5A0C1192" w14:textId="74C53649" w:rsidR="00AD4B26" w:rsidRPr="00AD4B26" w:rsidRDefault="009574A0" w:rsidP="00BC2C6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Der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Kunde bekommt auf der Warenkorb-Seite des Händlers die Möglichkeit über einen Button mit Amazon Payments zu bezahlen. Es öffnet sich ein Popup-Fenster mit einer Amazon-Login-Maske. Innerhalb dieser können sich die Kunden mit ihren Amazon-Benutzerdaten anmelden oder bei Bedarf ein neues Amazon-Konto erstellen. Anschließend werden die Kunden in den Checkout Prozess des Händlers geleitet, wobei dieser direkt auf die bei Amazon hinterlegten Adressen z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u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greifen kann. Eine erneute Eingabe durch den Kunden ist nicht notwendig. Bei Amazon können Kunden dann wied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e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rum mit Kreditkarte oder Lastschrift bezahlen. </w:t>
            </w:r>
          </w:p>
        </w:tc>
      </w:tr>
      <w:tr w:rsidR="00BD0C99" w:rsidRPr="00BD0C99" w14:paraId="7416F97C" w14:textId="77777777" w:rsidTr="00BC2C6C">
        <w:tc>
          <w:tcPr>
            <w:tcW w:w="2948" w:type="dxa"/>
          </w:tcPr>
          <w:p w14:paraId="281AA941" w14:textId="77777777" w:rsidR="00AD4B26" w:rsidRPr="00BD0C99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D0C99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0BCA89D9" w14:textId="0EB8B0CF" w:rsidR="00AD4B26" w:rsidRPr="00BD0C99" w:rsidRDefault="00AD4B26" w:rsidP="00BC2C6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Für die Händler fallen eine Abwicklungsgebühr und eine Händlergebühr an. Beide hängen vom Prozentsatz des Tran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s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aktionsbetrags ab und werden pro Erfassung berechnet. Der Transaktionsbetrag setzt sich aus den Gesamtkosten der Art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i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kel plus Versandkosten, einschließlich der Umsatzsteuer und abzüglich Werberabatten zusammen. Zusätzlich zur Bearbe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i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tungsgebühr wird eine nicht erstattungsfähige Autorisi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e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rungsgebühr pro Autorisierung berechnet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>.</w:t>
            </w:r>
          </w:p>
        </w:tc>
      </w:tr>
      <w:tr w:rsidR="00AD4B26" w:rsidRPr="00AD4B26" w14:paraId="6471CBAC" w14:textId="77777777" w:rsidTr="00BC2C6C">
        <w:tc>
          <w:tcPr>
            <w:tcW w:w="2948" w:type="dxa"/>
          </w:tcPr>
          <w:p w14:paraId="049F10ED" w14:textId="77777777" w:rsid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Kunden</w:t>
            </w:r>
          </w:p>
          <w:p w14:paraId="306DF7F8" w14:textId="2068D980" w:rsidR="00AC7249" w:rsidRPr="00AD4B26" w:rsidRDefault="00AC7249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05CEAA8E" w14:textId="63912822" w:rsidR="00AD4B26" w:rsidRPr="00AD4B26" w:rsidRDefault="00BC2C6C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Das Verfahren g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ewinnt für Kunden immer mehr an Popular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i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tät. Da die Marke Amazon das Vertrauen der Kunden g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e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nießt.</w:t>
            </w:r>
            <w:r w:rsidR="0023093F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10"/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AD4B26" w:rsidRPr="00AD4B26" w14:paraId="3F6B8474" w14:textId="77777777" w:rsidTr="00BC2C6C">
        <w:tc>
          <w:tcPr>
            <w:tcW w:w="2948" w:type="dxa"/>
          </w:tcPr>
          <w:p w14:paraId="7C9F6743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0A49771F" w14:textId="6A23D7AC" w:rsidR="00AD4B26" w:rsidRPr="00AD4B26" w:rsidRDefault="001945D6" w:rsidP="00BD0C9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Der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Datenschutz </w:t>
            </w:r>
            <w:r>
              <w:rPr>
                <w:rFonts w:asciiTheme="minorHAnsi" w:hAnsiTheme="minorHAnsi" w:cstheme="minorHAnsi"/>
                <w:szCs w:val="24"/>
              </w:rPr>
              <w:t xml:space="preserve">ist 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relativ hoch, da die Zahlung über Amazon und die für Amazon geltenden erweiterten Datenschutzb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e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stimmungen abgedeckt ist. Vermerk in den einen Date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>n</w:t>
            </w:r>
            <w:r w:rsidR="00AD4B26" w:rsidRPr="00AD4B26">
              <w:rPr>
                <w:rFonts w:asciiTheme="minorHAnsi" w:hAnsiTheme="minorHAnsi" w:cstheme="minorHAnsi"/>
                <w:szCs w:val="24"/>
              </w:rPr>
              <w:t xml:space="preserve">schutzrichtlinien sinnvoll. </w:t>
            </w:r>
          </w:p>
        </w:tc>
      </w:tr>
      <w:tr w:rsidR="00AD4B26" w:rsidRPr="00AD4B26" w14:paraId="1EA9DCEE" w14:textId="77777777" w:rsidTr="00BC2C6C">
        <w:tc>
          <w:tcPr>
            <w:tcW w:w="2948" w:type="dxa"/>
          </w:tcPr>
          <w:p w14:paraId="1AC525B8" w14:textId="24114DF9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 xml:space="preserve">von 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Zahlungsausfä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l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1844B393" w14:textId="77777777" w:rsidR="00AD4B26" w:rsidRPr="00AD4B26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 xml:space="preserve">Es wird eine Betrugsversicherungstechnologie angeboten, die Forderungsausfälle verringern soll. </w:t>
            </w:r>
          </w:p>
        </w:tc>
      </w:tr>
      <w:tr w:rsidR="00AD4B26" w:rsidRPr="00AD4B26" w14:paraId="0E05E659" w14:textId="77777777" w:rsidTr="00BC2C6C">
        <w:tc>
          <w:tcPr>
            <w:tcW w:w="2948" w:type="dxa"/>
          </w:tcPr>
          <w:p w14:paraId="758D57B8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4A6B3610" w14:textId="77777777" w:rsidR="00AD4B26" w:rsidRPr="00AD4B26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Einfache API-gesteuerte Integration</w:t>
            </w:r>
          </w:p>
        </w:tc>
      </w:tr>
    </w:tbl>
    <w:p w14:paraId="4794DB50" w14:textId="16BA4007" w:rsidR="00AD4B26" w:rsidRPr="00AD4B26" w:rsidRDefault="00AD4B26" w:rsidP="00BC2C6C">
      <w:pPr>
        <w:spacing w:before="360"/>
        <w:rPr>
          <w:rFonts w:asciiTheme="minorHAnsi" w:hAnsiTheme="minorHAnsi" w:cstheme="minorHAnsi"/>
          <w:b/>
          <w:szCs w:val="24"/>
        </w:rPr>
      </w:pPr>
      <w:r w:rsidRPr="00AD4B26">
        <w:rPr>
          <w:rFonts w:asciiTheme="minorHAnsi" w:hAnsiTheme="minorHAnsi" w:cstheme="minorHAnsi"/>
          <w:b/>
          <w:szCs w:val="24"/>
        </w:rPr>
        <w:t>10. Klarna/Ratepay oder vergleichbare Dienstleister (DL) für den gesicherten Rechnung</w:t>
      </w:r>
      <w:r w:rsidRPr="00AD4B26">
        <w:rPr>
          <w:rFonts w:asciiTheme="minorHAnsi" w:hAnsiTheme="minorHAnsi" w:cstheme="minorHAnsi"/>
          <w:b/>
          <w:szCs w:val="24"/>
        </w:rPr>
        <w:t>s</w:t>
      </w:r>
      <w:r w:rsidRPr="00AD4B26">
        <w:rPr>
          <w:rFonts w:asciiTheme="minorHAnsi" w:hAnsiTheme="minorHAnsi" w:cstheme="minorHAnsi"/>
          <w:b/>
          <w:szCs w:val="24"/>
        </w:rPr>
        <w:t>kauf bzw. Ratenkauf</w:t>
      </w:r>
    </w:p>
    <w:p w14:paraId="34AE5F62" w14:textId="77777777" w:rsidR="00AD4B26" w:rsidRPr="00AD4B26" w:rsidRDefault="00AD4B26" w:rsidP="00AD4B26">
      <w:pPr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925"/>
        <w:gridCol w:w="5366"/>
      </w:tblGrid>
      <w:tr w:rsidR="00BD0C99" w:rsidRPr="00BD0C99" w14:paraId="4FA76F78" w14:textId="77777777" w:rsidTr="00BC2C6C">
        <w:tc>
          <w:tcPr>
            <w:tcW w:w="2948" w:type="dxa"/>
          </w:tcPr>
          <w:p w14:paraId="208E0BD8" w14:textId="77777777" w:rsidR="00AD4B26" w:rsidRPr="00BD0C99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D0C99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0634" w:type="dxa"/>
          </w:tcPr>
          <w:p w14:paraId="04691DC3" w14:textId="44D85804" w:rsidR="00AD4B26" w:rsidRPr="00BD0C99" w:rsidRDefault="00AD4B26" w:rsidP="001945D6">
            <w:pPr>
              <w:ind w:left="60"/>
              <w:jc w:val="both"/>
              <w:rPr>
                <w:rFonts w:asciiTheme="minorHAnsi" w:hAnsiTheme="minorHAnsi" w:cstheme="minorHAnsi"/>
                <w:szCs w:val="24"/>
                <w:shd w:val="clear" w:color="auto" w:fill="FAFAFA"/>
              </w:rPr>
            </w:pP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1. Initiierung des Kaufs auf Rechnung beim Händler durch den Kunden. 2. Übermittlung der Kunden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>-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 und Rechnungsdaten vom Händler an </w:t>
            </w:r>
            <w:r w:rsidR="001945D6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den 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DL. 3. Risikoprüfung durch den DL. 4. Rückmeldung der Risikoübe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>rübernahme v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om DL an 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den 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Händler. 5. Rechnungserstellung vom DL an 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den 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Kunden. 6. Kunde initiiert die Zahlung an seine Bank. 7. Hau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s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bank des Kunden überweist die Zahlung an 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den 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DL. 8</w:t>
            </w:r>
            <w:r w:rsidR="00BC2C6C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. </w:t>
            </w:r>
            <w:r w:rsidR="001945D6">
              <w:rPr>
                <w:rFonts w:asciiTheme="minorHAnsi" w:hAnsiTheme="minorHAnsi" w:cstheme="minorHAnsi"/>
                <w:szCs w:val="24"/>
                <w:shd w:val="clear" w:color="auto" w:fill="FAFAFA"/>
              </w:rPr>
              <w:t>Der D</w:t>
            </w:r>
            <w:r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L zahlt den Betrag an die Bank des Händlers aus. </w:t>
            </w:r>
          </w:p>
        </w:tc>
      </w:tr>
      <w:tr w:rsidR="00AD4B26" w:rsidRPr="00AD4B26" w14:paraId="5470AA4A" w14:textId="77777777" w:rsidTr="00BC2C6C">
        <w:tc>
          <w:tcPr>
            <w:tcW w:w="2948" w:type="dxa"/>
          </w:tcPr>
          <w:p w14:paraId="04E73301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0634" w:type="dxa"/>
          </w:tcPr>
          <w:p w14:paraId="349C5E5E" w14:textId="29AB2D92" w:rsidR="00AD4B26" w:rsidRPr="0070384A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  <w:r w:rsidRPr="0070384A">
              <w:rPr>
                <w:rFonts w:asciiTheme="minorHAnsi" w:hAnsiTheme="minorHAnsi" w:cstheme="minorHAnsi"/>
                <w:szCs w:val="24"/>
              </w:rPr>
              <w:t>Für die Händler fallen Kosten an. F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ür die einzelnen Produkte werden mehrere Tarife angeboten. In der Regel setzten sich diese zusammen aus einer mona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t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lichen Grundgebühr, einem Entgelt pro Transaktion sowie einer prozentualen Volumenprämie. Die Tar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i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fe und Gebühren sind auf der Webseite im Verkä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u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ferportal unter dem Reiter „Tarife“ des jeweiligen Produktes</w:t>
            </w:r>
            <w:r w:rsidR="00BC2C6C"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 veröffentlicht</w:t>
            </w:r>
            <w:r w:rsidRPr="0070384A">
              <w:rPr>
                <w:rFonts w:asciiTheme="minorHAnsi" w:hAnsiTheme="minorHAnsi" w:cstheme="minorHAnsi"/>
                <w:szCs w:val="24"/>
                <w:shd w:val="clear" w:color="auto" w:fill="FFFFFF"/>
              </w:rPr>
              <w:t>.</w:t>
            </w:r>
          </w:p>
          <w:p w14:paraId="6DDD0E0B" w14:textId="77777777" w:rsidR="00AD4B26" w:rsidRPr="00AD4B26" w:rsidRDefault="005021F9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hyperlink r:id="rId21" w:history="1">
              <w:r w:rsidR="00AD4B26" w:rsidRPr="00BC2C6C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https://www.klarna.com/sofort/business/haendler-support/fragen-zur-sofort-gmbh/welche-kosten-fallen-fuer-die-nutzung-der-dienste-der-sofort-gmbh-an/</w:t>
              </w:r>
            </w:hyperlink>
          </w:p>
        </w:tc>
      </w:tr>
      <w:tr w:rsidR="00AD4B26" w:rsidRPr="00AD4B26" w14:paraId="7D32E022" w14:textId="77777777" w:rsidTr="00BC2C6C">
        <w:tc>
          <w:tcPr>
            <w:tcW w:w="2948" w:type="dxa"/>
          </w:tcPr>
          <w:p w14:paraId="0141C11D" w14:textId="475563F0" w:rsidR="00AC7249" w:rsidRPr="00AD4B26" w:rsidRDefault="00AD4B26" w:rsidP="00BC2C6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BC2C6C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C7249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0634" w:type="dxa"/>
          </w:tcPr>
          <w:p w14:paraId="529A1C0C" w14:textId="4FD75399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Bei Kunden wird die Zahlung durch Klar</w:t>
            </w:r>
            <w:r w:rsidR="0023093F">
              <w:rPr>
                <w:rFonts w:asciiTheme="minorHAnsi" w:hAnsiTheme="minorHAnsi" w:cstheme="minorHAnsi"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szCs w:val="24"/>
              </w:rPr>
              <w:t>a akze</w:t>
            </w:r>
            <w:r w:rsidRPr="00AD4B26">
              <w:rPr>
                <w:rFonts w:asciiTheme="minorHAnsi" w:hAnsiTheme="minorHAnsi" w:cstheme="minorHAnsi"/>
                <w:szCs w:val="24"/>
              </w:rPr>
              <w:t>p</w:t>
            </w:r>
            <w:r w:rsidRPr="00AD4B26">
              <w:rPr>
                <w:rFonts w:asciiTheme="minorHAnsi" w:hAnsiTheme="minorHAnsi" w:cstheme="minorHAnsi"/>
                <w:szCs w:val="24"/>
              </w:rPr>
              <w:t>tiert.</w:t>
            </w:r>
            <w:r w:rsidR="00751C24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11"/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 Der Bezahlprozess ist einfach durchzuführen</w:t>
            </w:r>
            <w:r w:rsidR="00BC2C6C">
              <w:rPr>
                <w:rFonts w:asciiTheme="minorHAnsi" w:hAnsiTheme="minorHAnsi" w:cstheme="minorHAnsi"/>
                <w:szCs w:val="24"/>
              </w:rPr>
              <w:t>.</w:t>
            </w:r>
            <w:r w:rsidR="00803E0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C2C6C">
              <w:rPr>
                <w:rFonts w:asciiTheme="minorHAnsi" w:hAnsiTheme="minorHAnsi" w:cstheme="minorHAnsi"/>
                <w:szCs w:val="24"/>
              </w:rPr>
              <w:t xml:space="preserve">Eine Ratenzahlung </w:t>
            </w:r>
            <w:r w:rsidRPr="00AD4B26">
              <w:rPr>
                <w:rFonts w:asciiTheme="minorHAnsi" w:hAnsiTheme="minorHAnsi" w:cstheme="minorHAnsi"/>
                <w:szCs w:val="24"/>
              </w:rPr>
              <w:t>ist möglich</w:t>
            </w:r>
            <w:r w:rsidR="00BC2C6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D4B26" w:rsidRPr="00AD4B26" w14:paraId="6DF69D73" w14:textId="77777777" w:rsidTr="00BC2C6C">
        <w:tc>
          <w:tcPr>
            <w:tcW w:w="2948" w:type="dxa"/>
          </w:tcPr>
          <w:p w14:paraId="23CD739C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0634" w:type="dxa"/>
          </w:tcPr>
          <w:p w14:paraId="1BD8F9DF" w14:textId="5E23C156" w:rsidR="00AD4B26" w:rsidRPr="00AD4B26" w:rsidRDefault="00AD4B26" w:rsidP="00BD0C99">
            <w:pPr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In der Datenschutzerklärung muss die Weitergabe der Daten an externe Dienstleister vermerkt we</w:t>
            </w:r>
            <w:r w:rsidRPr="00AD4B26">
              <w:rPr>
                <w:rFonts w:asciiTheme="minorHAnsi" w:hAnsiTheme="minorHAnsi" w:cstheme="minorHAnsi"/>
                <w:szCs w:val="24"/>
              </w:rPr>
              <w:t>r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den. </w:t>
            </w:r>
            <w:r w:rsidRPr="00AD4B26">
              <w:rPr>
                <w:rFonts w:asciiTheme="minorHAnsi" w:hAnsiTheme="minorHAnsi" w:cstheme="minorHAnsi"/>
                <w:color w:val="3F4C58"/>
                <w:szCs w:val="24"/>
              </w:rPr>
              <w:t xml:space="preserve">Die Weitergabe </w:t>
            </w:r>
            <w:r w:rsidR="00803E0D">
              <w:rPr>
                <w:rFonts w:asciiTheme="minorHAnsi" w:hAnsiTheme="minorHAnsi" w:cstheme="minorHAnsi"/>
                <w:color w:val="3F4C58"/>
                <w:szCs w:val="24"/>
              </w:rPr>
              <w:t xml:space="preserve">der </w:t>
            </w:r>
            <w:r w:rsidRPr="00AD4B26">
              <w:rPr>
                <w:rFonts w:asciiTheme="minorHAnsi" w:hAnsiTheme="minorHAnsi" w:cstheme="minorHAnsi"/>
                <w:color w:val="3F4C58"/>
                <w:szCs w:val="24"/>
              </w:rPr>
              <w:t>Daten erfolgt ausschließlich zum Zwecke der Zahlungsabwicklung mit dem Pa</w:t>
            </w:r>
            <w:r w:rsidRPr="00AD4B26">
              <w:rPr>
                <w:rFonts w:asciiTheme="minorHAnsi" w:hAnsiTheme="minorHAnsi" w:cstheme="minorHAnsi"/>
                <w:color w:val="3F4C58"/>
                <w:szCs w:val="24"/>
              </w:rPr>
              <w:t>y</w:t>
            </w:r>
            <w:r w:rsidRPr="00AD4B26">
              <w:rPr>
                <w:rFonts w:asciiTheme="minorHAnsi" w:hAnsiTheme="minorHAnsi" w:cstheme="minorHAnsi"/>
                <w:color w:val="3F4C58"/>
                <w:szCs w:val="24"/>
              </w:rPr>
              <w:t>ment-Dienstleister xxxy und nur insoweit, als sie hierfür erforderlich ist</w:t>
            </w:r>
            <w:r w:rsidR="00803E0D">
              <w:rPr>
                <w:rFonts w:asciiTheme="minorHAnsi" w:hAnsiTheme="minorHAnsi" w:cstheme="minorHAnsi"/>
                <w:color w:val="3F4C58"/>
                <w:szCs w:val="24"/>
              </w:rPr>
              <w:t>.</w:t>
            </w:r>
          </w:p>
        </w:tc>
      </w:tr>
      <w:tr w:rsidR="00BD0C99" w:rsidRPr="00BD0C99" w14:paraId="41E74FE1" w14:textId="77777777" w:rsidTr="00BC2C6C">
        <w:tc>
          <w:tcPr>
            <w:tcW w:w="2948" w:type="dxa"/>
          </w:tcPr>
          <w:p w14:paraId="290342E2" w14:textId="5A9FEF60" w:rsidR="00AD4B26" w:rsidRPr="00BD0C99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D0C99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BD0C99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0634" w:type="dxa"/>
          </w:tcPr>
          <w:p w14:paraId="7D29A68C" w14:textId="22E279EF" w:rsidR="00AD4B26" w:rsidRPr="00BD0C99" w:rsidRDefault="00CC4BE5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Das </w:t>
            </w:r>
            <w:r w:rsidR="00AD4B26"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Risiko wird vollständig vom </w:t>
            </w:r>
            <w:r w:rsidR="009D29C7">
              <w:rPr>
                <w:rFonts w:asciiTheme="minorHAnsi" w:hAnsiTheme="minorHAnsi" w:cstheme="minorHAnsi"/>
                <w:szCs w:val="24"/>
                <w:shd w:val="clear" w:color="auto" w:fill="FAFAFA"/>
              </w:rPr>
              <w:t>Dienstleister</w:t>
            </w:r>
            <w:r w:rsidR="00AD4B26"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 xml:space="preserve"> übe</w:t>
            </w:r>
            <w:r w:rsidR="00AD4B26"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r</w:t>
            </w:r>
            <w:r w:rsidR="00AD4B26" w:rsidRPr="00BD0C99">
              <w:rPr>
                <w:rFonts w:asciiTheme="minorHAnsi" w:hAnsiTheme="minorHAnsi" w:cstheme="minorHAnsi"/>
                <w:szCs w:val="24"/>
                <w:shd w:val="clear" w:color="auto" w:fill="FAFAFA"/>
              </w:rPr>
              <w:t>nommen.</w:t>
            </w:r>
            <w:r w:rsidR="00AD4B26" w:rsidRPr="00BD0C9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AD4B26" w:rsidRPr="00AD4B26" w14:paraId="51A37F25" w14:textId="77777777" w:rsidTr="00BC2C6C">
        <w:tc>
          <w:tcPr>
            <w:tcW w:w="2948" w:type="dxa"/>
          </w:tcPr>
          <w:p w14:paraId="61F050DD" w14:textId="77777777" w:rsidR="00AD4B26" w:rsidRPr="00AD4B26" w:rsidRDefault="00AD4B26" w:rsidP="00BD0C9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0634" w:type="dxa"/>
          </w:tcPr>
          <w:p w14:paraId="5B5B1E3A" w14:textId="5835F780" w:rsidR="00AD4B26" w:rsidRPr="00AD4B26" w:rsidRDefault="00AD4B26" w:rsidP="001945D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D4B26">
              <w:rPr>
                <w:rFonts w:asciiTheme="minorHAnsi" w:hAnsiTheme="minorHAnsi" w:cstheme="minorHAnsi"/>
                <w:szCs w:val="24"/>
              </w:rPr>
              <w:t>Unterschiedliche Möglichkeiten, je nach System: Über das Shop</w:t>
            </w:r>
            <w:r w:rsidR="00803E0D">
              <w:rPr>
                <w:rFonts w:asciiTheme="minorHAnsi" w:hAnsiTheme="minorHAnsi" w:cstheme="minorHAnsi"/>
                <w:szCs w:val="24"/>
              </w:rPr>
              <w:t>-M</w:t>
            </w:r>
            <w:r w:rsidRPr="00AD4B26">
              <w:rPr>
                <w:rFonts w:asciiTheme="minorHAnsi" w:hAnsiTheme="minorHAnsi" w:cstheme="minorHAnsi"/>
                <w:szCs w:val="24"/>
              </w:rPr>
              <w:t>odul (falls durch das Shopsystem abgebildet), Anbindung an den Payment Service Provider (PSP), Direktanbindung (API) für individue</w:t>
            </w:r>
            <w:r w:rsidRPr="00AD4B26">
              <w:rPr>
                <w:rFonts w:asciiTheme="minorHAnsi" w:hAnsiTheme="minorHAnsi" w:cstheme="minorHAnsi"/>
                <w:szCs w:val="24"/>
              </w:rPr>
              <w:t>l</w:t>
            </w:r>
            <w:r w:rsidRPr="00AD4B26">
              <w:rPr>
                <w:rFonts w:asciiTheme="minorHAnsi" w:hAnsiTheme="minorHAnsi" w:cstheme="minorHAnsi"/>
                <w:szCs w:val="24"/>
              </w:rPr>
              <w:t>le Shopsysteme, Verbindung zum Warenwirtschaft</w:t>
            </w:r>
            <w:r w:rsidRPr="00AD4B26">
              <w:rPr>
                <w:rFonts w:asciiTheme="minorHAnsi" w:hAnsiTheme="minorHAnsi" w:cstheme="minorHAnsi"/>
                <w:szCs w:val="24"/>
              </w:rPr>
              <w:t>s</w:t>
            </w:r>
            <w:r w:rsidRPr="00AD4B26">
              <w:rPr>
                <w:rFonts w:asciiTheme="minorHAnsi" w:hAnsiTheme="minorHAnsi" w:cstheme="minorHAnsi"/>
                <w:szCs w:val="24"/>
              </w:rPr>
              <w:t xml:space="preserve">system möglich. </w:t>
            </w:r>
          </w:p>
        </w:tc>
      </w:tr>
    </w:tbl>
    <w:p w14:paraId="075340A9" w14:textId="787C87AC" w:rsidR="00764E1C" w:rsidRDefault="00764E1C" w:rsidP="00803E0D">
      <w:pPr>
        <w:spacing w:before="360" w:after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11. </w:t>
      </w:r>
      <w:r w:rsidRPr="00764E1C">
        <w:rPr>
          <w:rFonts w:asciiTheme="minorHAnsi" w:hAnsiTheme="minorHAnsi" w:cstheme="minorHAnsi"/>
          <w:b/>
          <w:szCs w:val="24"/>
        </w:rPr>
        <w:t xml:space="preserve">Ratenzahlung: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5"/>
        <w:gridCol w:w="5361"/>
      </w:tblGrid>
      <w:tr w:rsidR="00764E1C" w:rsidRPr="00BD0C99" w14:paraId="6653789B" w14:textId="77777777" w:rsidTr="00803E0D">
        <w:tc>
          <w:tcPr>
            <w:tcW w:w="2972" w:type="dxa"/>
          </w:tcPr>
          <w:p w14:paraId="3175063D" w14:textId="77777777" w:rsidR="00764E1C" w:rsidRPr="00BD0C99" w:rsidRDefault="00764E1C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D0C99">
              <w:rPr>
                <w:rFonts w:asciiTheme="minorHAnsi" w:hAnsiTheme="minorHAnsi" w:cstheme="minorHAnsi"/>
                <w:b/>
                <w:szCs w:val="24"/>
              </w:rPr>
              <w:t>Funktionsweise</w:t>
            </w:r>
          </w:p>
        </w:tc>
        <w:tc>
          <w:tcPr>
            <w:tcW w:w="11172" w:type="dxa"/>
          </w:tcPr>
          <w:p w14:paraId="4A06D0F4" w14:textId="028AF6AA" w:rsidR="001945D6" w:rsidRDefault="00C47EDD" w:rsidP="001945D6">
            <w:pPr>
              <w:ind w:firstLine="30"/>
              <w:jc w:val="both"/>
              <w:rPr>
                <w:rFonts w:asciiTheme="minorHAnsi" w:hAnsiTheme="minorHAnsi" w:cstheme="minorHAnsi"/>
                <w:szCs w:val="24"/>
              </w:rPr>
            </w:pPr>
            <w:r w:rsidRPr="00071DDB">
              <w:rPr>
                <w:rFonts w:asciiTheme="minorHAnsi" w:hAnsiTheme="minorHAnsi" w:cstheme="minorHAnsi"/>
                <w:szCs w:val="24"/>
              </w:rPr>
              <w:t>Bei der Ratenzahlung wird eine Schuld durch rate</w:t>
            </w:r>
            <w:r w:rsidRPr="00071DDB">
              <w:rPr>
                <w:rFonts w:asciiTheme="minorHAnsi" w:hAnsiTheme="minorHAnsi" w:cstheme="minorHAnsi"/>
                <w:szCs w:val="24"/>
              </w:rPr>
              <w:t>n</w:t>
            </w:r>
            <w:r w:rsidRPr="00071DDB">
              <w:rPr>
                <w:rFonts w:asciiTheme="minorHAnsi" w:hAnsiTheme="minorHAnsi" w:cstheme="minorHAnsi"/>
                <w:szCs w:val="24"/>
              </w:rPr>
              <w:t>weise Teilzahlungen innerhalb eines vertraglich festgelegten Zeitraums abgetragen. </w:t>
            </w:r>
            <w:r w:rsidRPr="00071DDB">
              <w:rPr>
                <w:rFonts w:asciiTheme="minorHAnsi" w:hAnsiTheme="minorHAnsi" w:cstheme="minorHAnsi"/>
                <w:bCs/>
                <w:szCs w:val="24"/>
              </w:rPr>
              <w:t>Eine Rate setzt sich in der Regel aus einem Tilgungsbetrag und </w:t>
            </w:r>
            <w:hyperlink r:id="rId22" w:history="1">
              <w:r w:rsidRPr="00071DDB">
                <w:rPr>
                  <w:rFonts w:asciiTheme="minorHAnsi" w:hAnsiTheme="minorHAnsi" w:cstheme="minorHAnsi"/>
                  <w:szCs w:val="24"/>
                </w:rPr>
                <w:t>Zinsen</w:t>
              </w:r>
            </w:hyperlink>
            <w:r w:rsidRPr="00071DDB">
              <w:rPr>
                <w:rFonts w:asciiTheme="minorHAnsi" w:hAnsiTheme="minorHAnsi" w:cstheme="minorHAnsi"/>
                <w:bCs/>
                <w:szCs w:val="24"/>
              </w:rPr>
              <w:t> zusammen.</w:t>
            </w:r>
            <w:r w:rsidR="00803E0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071DDB">
              <w:rPr>
                <w:rFonts w:asciiTheme="minorHAnsi" w:hAnsiTheme="minorHAnsi" w:cstheme="minorHAnsi"/>
                <w:szCs w:val="24"/>
              </w:rPr>
              <w:t>Gerade im Handel kann es aber durchaus vorkommen, dass Ratenzahlungen ohne Zinsen vereinbart werden. Oftmals ist dann von einer „Null-Prozent-Finanzierung“ die Rede. Hier kommt der Finanzierung eher die Rolle einer absat</w:t>
            </w:r>
            <w:r w:rsidRPr="00071DDB">
              <w:rPr>
                <w:rFonts w:asciiTheme="minorHAnsi" w:hAnsiTheme="minorHAnsi" w:cstheme="minorHAnsi"/>
                <w:szCs w:val="24"/>
              </w:rPr>
              <w:t>z</w:t>
            </w:r>
            <w:r w:rsidRPr="00071DDB">
              <w:rPr>
                <w:rFonts w:asciiTheme="minorHAnsi" w:hAnsiTheme="minorHAnsi" w:cstheme="minorHAnsi"/>
                <w:szCs w:val="24"/>
              </w:rPr>
              <w:t>fördernden Maßnahme</w:t>
            </w:r>
            <w:r w:rsidR="001945D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71DDB">
              <w:rPr>
                <w:rFonts w:asciiTheme="minorHAnsi" w:hAnsiTheme="minorHAnsi" w:cstheme="minorHAnsi"/>
                <w:szCs w:val="24"/>
              </w:rPr>
              <w:t>zu</w:t>
            </w:r>
            <w:r w:rsidR="001945D6">
              <w:rPr>
                <w:rFonts w:asciiTheme="minorHAnsi" w:hAnsiTheme="minorHAnsi" w:cstheme="minorHAnsi"/>
                <w:szCs w:val="24"/>
              </w:rPr>
              <w:t xml:space="preserve">.  </w:t>
            </w:r>
          </w:p>
          <w:p w14:paraId="717D131F" w14:textId="4E8B1DE6" w:rsidR="00764E1C" w:rsidRPr="00BD0C99" w:rsidRDefault="00C47EDD" w:rsidP="001945D6">
            <w:pPr>
              <w:ind w:firstLine="30"/>
              <w:jc w:val="both"/>
              <w:rPr>
                <w:rFonts w:asciiTheme="minorHAnsi" w:hAnsiTheme="minorHAnsi" w:cstheme="minorHAnsi"/>
                <w:szCs w:val="24"/>
                <w:shd w:val="clear" w:color="auto" w:fill="FAFAFA"/>
              </w:rPr>
            </w:pPr>
            <w:r w:rsidRPr="00071DDB">
              <w:rPr>
                <w:rFonts w:asciiTheme="minorHAnsi" w:hAnsiTheme="minorHAnsi" w:cstheme="minorHAnsi"/>
                <w:bCs/>
                <w:szCs w:val="24"/>
              </w:rPr>
              <w:t>Im Vergleich zu Konsumentenkrediten werden R</w:t>
            </w:r>
            <w:r w:rsidRPr="00071DDB"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Pr="00071DDB">
              <w:rPr>
                <w:rFonts w:asciiTheme="minorHAnsi" w:hAnsiTheme="minorHAnsi" w:cstheme="minorHAnsi"/>
                <w:bCs/>
                <w:szCs w:val="24"/>
              </w:rPr>
              <w:t>tenzahlungen meist über kürzere Zeiträume wie zum Beispiel 3 oder 6 Monate vereinbart.</w:t>
            </w:r>
            <w:r w:rsidRPr="00071DDB">
              <w:rPr>
                <w:rFonts w:asciiTheme="minorHAnsi" w:hAnsiTheme="minorHAnsi" w:cstheme="minorHAnsi"/>
                <w:szCs w:val="24"/>
              </w:rPr>
              <w:t> Nicht se</w:t>
            </w:r>
            <w:r w:rsidRPr="00071DDB">
              <w:rPr>
                <w:rFonts w:asciiTheme="minorHAnsi" w:hAnsiTheme="minorHAnsi" w:cstheme="minorHAnsi"/>
                <w:szCs w:val="24"/>
              </w:rPr>
              <w:t>l</w:t>
            </w:r>
            <w:r w:rsidRPr="00071DDB">
              <w:rPr>
                <w:rFonts w:asciiTheme="minorHAnsi" w:hAnsiTheme="minorHAnsi" w:cstheme="minorHAnsi"/>
                <w:szCs w:val="24"/>
              </w:rPr>
              <w:t>ten kommt es vor, dass die </w:t>
            </w:r>
            <w:hyperlink r:id="rId23" w:history="1">
              <w:r w:rsidRPr="00071DDB">
                <w:rPr>
                  <w:rFonts w:asciiTheme="minorHAnsi" w:hAnsiTheme="minorHAnsi" w:cstheme="minorHAnsi"/>
                  <w:szCs w:val="24"/>
                </w:rPr>
                <w:t>Finanzierung</w:t>
              </w:r>
            </w:hyperlink>
            <w:r w:rsidRPr="00071DDB">
              <w:rPr>
                <w:rFonts w:asciiTheme="minorHAnsi" w:hAnsiTheme="minorHAnsi" w:cstheme="minorHAnsi"/>
                <w:szCs w:val="24"/>
              </w:rPr>
              <w:t> im Rahmen eines Partnerprogramms</w:t>
            </w:r>
            <w:r w:rsidRPr="00C47EDD">
              <w:rPr>
                <w:rFonts w:asciiTheme="minorHAnsi" w:hAnsiTheme="minorHAnsi" w:cstheme="minorHAnsi"/>
                <w:szCs w:val="24"/>
              </w:rPr>
              <w:t xml:space="preserve"> über eine Bank, und nicht über das </w:t>
            </w:r>
            <w:hyperlink r:id="rId24" w:history="1">
              <w:r w:rsidRPr="00C47EDD">
                <w:rPr>
                  <w:rFonts w:asciiTheme="minorHAnsi" w:hAnsiTheme="minorHAnsi" w:cstheme="minorHAnsi"/>
                  <w:szCs w:val="24"/>
                </w:rPr>
                <w:t>Unternehmen</w:t>
              </w:r>
            </w:hyperlink>
            <w:r w:rsidRPr="00C47EDD">
              <w:rPr>
                <w:rFonts w:asciiTheme="minorHAnsi" w:hAnsiTheme="minorHAnsi" w:cstheme="minorHAnsi"/>
                <w:szCs w:val="24"/>
              </w:rPr>
              <w:t>, welches den Finanzkauf anbietet, abgewickelt wird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764E1C" w:rsidRPr="00AD4B26" w14:paraId="3F24CFB4" w14:textId="77777777" w:rsidTr="00803E0D">
        <w:tc>
          <w:tcPr>
            <w:tcW w:w="2972" w:type="dxa"/>
          </w:tcPr>
          <w:p w14:paraId="550CD406" w14:textId="77777777" w:rsidR="00764E1C" w:rsidRPr="00AD4B26" w:rsidRDefault="00764E1C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Kosten</w:t>
            </w:r>
          </w:p>
        </w:tc>
        <w:tc>
          <w:tcPr>
            <w:tcW w:w="11172" w:type="dxa"/>
          </w:tcPr>
          <w:p w14:paraId="64878C78" w14:textId="12936217" w:rsidR="00764E1C" w:rsidRPr="00AD4B26" w:rsidRDefault="00071DDB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1DDB">
              <w:rPr>
                <w:rFonts w:asciiTheme="minorHAnsi" w:hAnsiTheme="minorHAnsi" w:cstheme="minorHAnsi"/>
                <w:szCs w:val="24"/>
              </w:rPr>
              <w:t>Ratepay nimmt ein Disagio und eine Transaktion</w:t>
            </w:r>
            <w:r w:rsidRPr="00071DDB">
              <w:rPr>
                <w:rFonts w:asciiTheme="minorHAnsi" w:hAnsiTheme="minorHAnsi" w:cstheme="minorHAnsi"/>
                <w:szCs w:val="24"/>
              </w:rPr>
              <w:t>s</w:t>
            </w:r>
            <w:r w:rsidRPr="00071DDB">
              <w:rPr>
                <w:rFonts w:asciiTheme="minorHAnsi" w:hAnsiTheme="minorHAnsi" w:cstheme="minorHAnsi"/>
                <w:szCs w:val="24"/>
              </w:rPr>
              <w:t>gebühr - die exakten Preise richten sich nach dem Segment des Onlineshops.</w:t>
            </w:r>
          </w:p>
        </w:tc>
      </w:tr>
      <w:tr w:rsidR="00764E1C" w:rsidRPr="00AD4B26" w14:paraId="636EFCB0" w14:textId="77777777" w:rsidTr="00803E0D">
        <w:tc>
          <w:tcPr>
            <w:tcW w:w="2972" w:type="dxa"/>
          </w:tcPr>
          <w:p w14:paraId="02410CC1" w14:textId="19C9A8BF" w:rsidR="0020105D" w:rsidRPr="00AD4B26" w:rsidRDefault="00764E1C" w:rsidP="00803E0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Attraktivität für den Ku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AD4B26">
              <w:rPr>
                <w:rFonts w:asciiTheme="minorHAnsi" w:hAnsiTheme="minorHAnsi" w:cstheme="minorHAnsi"/>
                <w:b/>
                <w:szCs w:val="24"/>
              </w:rPr>
              <w:t>den</w:t>
            </w:r>
            <w:r w:rsidR="00803E0D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20105D">
              <w:rPr>
                <w:rFonts w:asciiTheme="minorHAnsi" w:hAnsiTheme="minorHAnsi" w:cstheme="minorHAnsi"/>
                <w:b/>
                <w:szCs w:val="24"/>
              </w:rPr>
              <w:t>Interessengruppenspezifisch</w:t>
            </w:r>
          </w:p>
        </w:tc>
        <w:tc>
          <w:tcPr>
            <w:tcW w:w="11172" w:type="dxa"/>
          </w:tcPr>
          <w:p w14:paraId="1492EBDB" w14:textId="7A288C04" w:rsidR="00764E1C" w:rsidRPr="00AD4B26" w:rsidRDefault="00764E1C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Insbesondere bei jüngeren Kunden </w:t>
            </w:r>
            <w:r w:rsidR="00803E0D">
              <w:rPr>
                <w:rFonts w:asciiTheme="minorHAnsi" w:hAnsiTheme="minorHAnsi" w:cstheme="minorHAnsi"/>
                <w:szCs w:val="24"/>
              </w:rPr>
              <w:t xml:space="preserve">je nach </w:t>
            </w:r>
            <w:r w:rsidR="0068276D">
              <w:rPr>
                <w:rFonts w:asciiTheme="minorHAnsi" w:hAnsiTheme="minorHAnsi" w:cstheme="minorHAnsi"/>
                <w:szCs w:val="24"/>
              </w:rPr>
              <w:t>Betrag</w:t>
            </w:r>
            <w:r w:rsidR="0068276D">
              <w:rPr>
                <w:rFonts w:asciiTheme="minorHAnsi" w:hAnsiTheme="minorHAnsi" w:cstheme="minorHAnsi"/>
                <w:szCs w:val="24"/>
              </w:rPr>
              <w:t>s</w:t>
            </w:r>
            <w:r w:rsidR="0068276D">
              <w:rPr>
                <w:rFonts w:asciiTheme="minorHAnsi" w:hAnsiTheme="minorHAnsi" w:cstheme="minorHAnsi"/>
                <w:szCs w:val="24"/>
              </w:rPr>
              <w:t xml:space="preserve">höhe </w:t>
            </w:r>
            <w:r w:rsidR="00803E0D">
              <w:rPr>
                <w:rFonts w:asciiTheme="minorHAnsi" w:hAnsiTheme="minorHAnsi" w:cstheme="minorHAnsi"/>
                <w:szCs w:val="24"/>
              </w:rPr>
              <w:t>o</w:t>
            </w:r>
            <w:r>
              <w:rPr>
                <w:rFonts w:asciiTheme="minorHAnsi" w:hAnsiTheme="minorHAnsi" w:cstheme="minorHAnsi"/>
                <w:szCs w:val="24"/>
              </w:rPr>
              <w:t xml:space="preserve">der </w:t>
            </w:r>
            <w:r w:rsidR="00803E0D">
              <w:rPr>
                <w:rFonts w:asciiTheme="minorHAnsi" w:hAnsiTheme="minorHAnsi" w:cstheme="minorHAnsi"/>
                <w:szCs w:val="24"/>
              </w:rPr>
              <w:t xml:space="preserve">z.B. </w:t>
            </w:r>
            <w:r>
              <w:rPr>
                <w:rFonts w:asciiTheme="minorHAnsi" w:hAnsiTheme="minorHAnsi" w:cstheme="minorHAnsi"/>
                <w:szCs w:val="24"/>
              </w:rPr>
              <w:t>in der Möbelbranche ist diese Za</w:t>
            </w:r>
            <w:r>
              <w:rPr>
                <w:rFonts w:asciiTheme="minorHAnsi" w:hAnsiTheme="minorHAnsi" w:cstheme="minorHAnsi"/>
                <w:szCs w:val="24"/>
              </w:rPr>
              <w:t>h</w:t>
            </w:r>
            <w:r>
              <w:rPr>
                <w:rFonts w:asciiTheme="minorHAnsi" w:hAnsiTheme="minorHAnsi" w:cstheme="minorHAnsi"/>
                <w:szCs w:val="24"/>
              </w:rPr>
              <w:t xml:space="preserve">lungsart </w:t>
            </w:r>
            <w:r w:rsidR="0070384A">
              <w:rPr>
                <w:rFonts w:asciiTheme="minorHAnsi" w:hAnsiTheme="minorHAnsi" w:cstheme="minorHAnsi"/>
                <w:szCs w:val="24"/>
              </w:rPr>
              <w:t>b</w:t>
            </w:r>
            <w:r>
              <w:rPr>
                <w:rFonts w:asciiTheme="minorHAnsi" w:hAnsiTheme="minorHAnsi" w:cstheme="minorHAnsi"/>
                <w:szCs w:val="24"/>
              </w:rPr>
              <w:t xml:space="preserve">eliebt und ermöglicht </w:t>
            </w:r>
            <w:r w:rsidR="0070384A">
              <w:rPr>
                <w:rFonts w:asciiTheme="minorHAnsi" w:hAnsiTheme="minorHAnsi" w:cstheme="minorHAnsi"/>
                <w:szCs w:val="24"/>
              </w:rPr>
              <w:t>bessere</w:t>
            </w:r>
            <w:r>
              <w:rPr>
                <w:rFonts w:asciiTheme="minorHAnsi" w:hAnsiTheme="minorHAnsi" w:cstheme="minorHAnsi"/>
                <w:szCs w:val="24"/>
              </w:rPr>
              <w:t xml:space="preserve"> Conversion-Raten.</w:t>
            </w:r>
            <w:r w:rsidR="0075291F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12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64E1C" w:rsidRPr="00AD4B26" w14:paraId="446DC6EB" w14:textId="77777777" w:rsidTr="00803E0D">
        <w:tc>
          <w:tcPr>
            <w:tcW w:w="2972" w:type="dxa"/>
          </w:tcPr>
          <w:p w14:paraId="33E0CB66" w14:textId="77777777" w:rsidR="00764E1C" w:rsidRPr="00AD4B26" w:rsidRDefault="00764E1C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Sicherheit (Datenschutz)</w:t>
            </w:r>
          </w:p>
        </w:tc>
        <w:tc>
          <w:tcPr>
            <w:tcW w:w="11172" w:type="dxa"/>
          </w:tcPr>
          <w:p w14:paraId="51E7CB44" w14:textId="53929691" w:rsidR="00764E1C" w:rsidRPr="00803E0D" w:rsidRDefault="001945D6" w:rsidP="00F1710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Die </w:t>
            </w:r>
            <w:r w:rsidR="00764E1C" w:rsidRPr="00803E0D">
              <w:rPr>
                <w:rFonts w:asciiTheme="minorHAnsi" w:hAnsiTheme="minorHAnsi" w:cstheme="minorHAnsi"/>
                <w:color w:val="000000"/>
                <w:szCs w:val="24"/>
              </w:rPr>
              <w:t>Ratenzahlung hat wegen des Dauerschuldve</w:t>
            </w:r>
            <w:r w:rsidR="00764E1C" w:rsidRPr="00803E0D">
              <w:rPr>
                <w:rFonts w:asciiTheme="minorHAnsi" w:hAnsiTheme="minorHAnsi" w:cstheme="minorHAnsi"/>
                <w:color w:val="000000"/>
                <w:szCs w:val="24"/>
              </w:rPr>
              <w:t>r</w:t>
            </w:r>
            <w:r w:rsidR="00764E1C" w:rsidRPr="00803E0D">
              <w:rPr>
                <w:rFonts w:asciiTheme="minorHAnsi" w:hAnsiTheme="minorHAnsi" w:cstheme="minorHAnsi"/>
                <w:color w:val="000000"/>
                <w:szCs w:val="24"/>
              </w:rPr>
              <w:t>hältnisses besondere rechtliche Aspekte</w:t>
            </w:r>
          </w:p>
        </w:tc>
      </w:tr>
      <w:tr w:rsidR="00F1710E" w:rsidRPr="00AD4B26" w14:paraId="422D127D" w14:textId="77777777" w:rsidTr="00803E0D">
        <w:tc>
          <w:tcPr>
            <w:tcW w:w="2972" w:type="dxa"/>
          </w:tcPr>
          <w:p w14:paraId="45E6B029" w14:textId="7F37662F" w:rsidR="00F1710E" w:rsidRPr="00AD4B26" w:rsidRDefault="00F1710E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D0C99">
              <w:rPr>
                <w:rFonts w:asciiTheme="minorHAnsi" w:hAnsiTheme="minorHAnsi" w:cstheme="minorHAnsi"/>
                <w:b/>
                <w:szCs w:val="24"/>
              </w:rPr>
              <w:t xml:space="preserve">Risiko 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von</w:t>
            </w:r>
            <w:r w:rsidRPr="00BD0C99">
              <w:rPr>
                <w:rFonts w:asciiTheme="minorHAnsi" w:hAnsiTheme="minorHAnsi" w:cstheme="minorHAnsi"/>
                <w:b/>
                <w:szCs w:val="24"/>
              </w:rPr>
              <w:t xml:space="preserve"> Zahlungsausfälle</w:t>
            </w:r>
            <w:r w:rsidR="006E41AF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  <w:tc>
          <w:tcPr>
            <w:tcW w:w="11172" w:type="dxa"/>
          </w:tcPr>
          <w:p w14:paraId="3E00DD0D" w14:textId="5C0E7287" w:rsidR="00F1710E" w:rsidRPr="00803E0D" w:rsidRDefault="00F1710E" w:rsidP="00F1710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Sofern man externe Dienstleister wie RatePay nutzt, </w:t>
            </w:r>
            <w:r w:rsid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ist das Risiko 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relativ gering. </w:t>
            </w:r>
            <w:r w:rsid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Ansonsten 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könnten Überschuldung oder Privatinsolvenzen </w:t>
            </w:r>
            <w:r w:rsidR="00803E0D">
              <w:rPr>
                <w:rFonts w:asciiTheme="minorHAnsi" w:hAnsiTheme="minorHAnsi" w:cstheme="minorHAnsi"/>
                <w:color w:val="000000"/>
                <w:szCs w:val="24"/>
              </w:rPr>
              <w:t>zur Za</w:t>
            </w:r>
            <w:r w:rsidR="00803E0D">
              <w:rPr>
                <w:rFonts w:asciiTheme="minorHAnsi" w:hAnsiTheme="minorHAnsi" w:cstheme="minorHAnsi"/>
                <w:color w:val="000000"/>
                <w:szCs w:val="24"/>
              </w:rPr>
              <w:t>h</w:t>
            </w:r>
            <w:r w:rsidR="00803E0D">
              <w:rPr>
                <w:rFonts w:asciiTheme="minorHAnsi" w:hAnsiTheme="minorHAnsi" w:cstheme="minorHAnsi"/>
                <w:color w:val="000000"/>
                <w:szCs w:val="24"/>
              </w:rPr>
              <w:t>lungsausfällen führen.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</w:tr>
      <w:tr w:rsidR="00764E1C" w:rsidRPr="00AD4B26" w14:paraId="33AD616A" w14:textId="77777777" w:rsidTr="00803E0D">
        <w:tc>
          <w:tcPr>
            <w:tcW w:w="2972" w:type="dxa"/>
          </w:tcPr>
          <w:p w14:paraId="40EF5444" w14:textId="731C74A2" w:rsidR="00764E1C" w:rsidRPr="00AD4B26" w:rsidRDefault="00764E1C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D4B26">
              <w:rPr>
                <w:rFonts w:asciiTheme="minorHAnsi" w:hAnsiTheme="minorHAnsi" w:cstheme="minorHAnsi"/>
                <w:b/>
                <w:szCs w:val="24"/>
              </w:rPr>
              <w:t>Integration in den Online-Shop</w:t>
            </w:r>
          </w:p>
        </w:tc>
        <w:tc>
          <w:tcPr>
            <w:tcW w:w="11172" w:type="dxa"/>
          </w:tcPr>
          <w:p w14:paraId="388078F7" w14:textId="314C84A7" w:rsidR="00764E1C" w:rsidRPr="00803E0D" w:rsidRDefault="00071DDB" w:rsidP="00F1710E">
            <w:pPr>
              <w:rPr>
                <w:rFonts w:asciiTheme="minorHAnsi" w:hAnsiTheme="minorHAnsi" w:cstheme="minorHAnsi"/>
                <w:szCs w:val="24"/>
              </w:rPr>
            </w:pPr>
            <w:r w:rsidRPr="00803E0D">
              <w:rPr>
                <w:rFonts w:asciiTheme="minorHAnsi" w:hAnsiTheme="minorHAnsi" w:cstheme="minorHAnsi"/>
                <w:szCs w:val="24"/>
              </w:rPr>
              <w:t>Unterschiedliche Möglichkeiten, je nachdem</w:t>
            </w:r>
            <w:r w:rsidR="00803E0D">
              <w:rPr>
                <w:rFonts w:asciiTheme="minorHAnsi" w:hAnsiTheme="minorHAnsi" w:cstheme="minorHAnsi"/>
                <w:szCs w:val="24"/>
              </w:rPr>
              <w:t>,</w:t>
            </w:r>
            <w:r w:rsidRPr="00803E0D">
              <w:rPr>
                <w:rFonts w:asciiTheme="minorHAnsi" w:hAnsiTheme="minorHAnsi" w:cstheme="minorHAnsi"/>
                <w:szCs w:val="24"/>
              </w:rPr>
              <w:t xml:space="preserve"> ob ein externer Dienstleister gewählt wird oder nicht.</w:t>
            </w:r>
          </w:p>
        </w:tc>
      </w:tr>
      <w:tr w:rsidR="00764E1C" w:rsidRPr="00AD4B26" w14:paraId="03C5B40E" w14:textId="77777777" w:rsidTr="00803E0D">
        <w:tc>
          <w:tcPr>
            <w:tcW w:w="2972" w:type="dxa"/>
          </w:tcPr>
          <w:p w14:paraId="32D5ED17" w14:textId="11FDB521" w:rsidR="00764E1C" w:rsidRPr="00AD4B26" w:rsidRDefault="00764E1C" w:rsidP="00F1710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Handlungsempfehlung</w:t>
            </w:r>
          </w:p>
        </w:tc>
        <w:tc>
          <w:tcPr>
            <w:tcW w:w="11172" w:type="dxa"/>
          </w:tcPr>
          <w:p w14:paraId="53F54786" w14:textId="15DE4405" w:rsidR="00764E1C" w:rsidRPr="00803E0D" w:rsidRDefault="00764E1C" w:rsidP="00F1710E">
            <w:pPr>
              <w:rPr>
                <w:rFonts w:asciiTheme="minorHAnsi" w:hAnsiTheme="minorHAnsi" w:cstheme="minorHAnsi"/>
                <w:szCs w:val="24"/>
              </w:rPr>
            </w:pP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>Hier würde sich anbieten, einen Dien</w:t>
            </w:r>
            <w:r w:rsidR="00803E0D">
              <w:rPr>
                <w:rFonts w:asciiTheme="minorHAnsi" w:hAnsiTheme="minorHAnsi" w:cstheme="minorHAnsi"/>
                <w:color w:val="000000"/>
                <w:szCs w:val="24"/>
              </w:rPr>
              <w:t>s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tleister wie </w:t>
            </w:r>
            <w:r w:rsidR="001945D6">
              <w:rPr>
                <w:rFonts w:asciiTheme="minorHAnsi" w:hAnsiTheme="minorHAnsi" w:cstheme="minorHAnsi"/>
                <w:color w:val="000000"/>
                <w:szCs w:val="24"/>
              </w:rPr>
              <w:t xml:space="preserve">z. B. 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>Ratepay o.ä. einzubinden bzw. einen Test mit e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>i</w:t>
            </w:r>
            <w:r w:rsidRPr="00803E0D">
              <w:rPr>
                <w:rFonts w:asciiTheme="minorHAnsi" w:hAnsiTheme="minorHAnsi" w:cstheme="minorHAnsi"/>
                <w:color w:val="000000"/>
                <w:szCs w:val="24"/>
              </w:rPr>
              <w:t xml:space="preserve">nem Ratenzahl-Angebot zu machen. </w:t>
            </w:r>
          </w:p>
        </w:tc>
      </w:tr>
    </w:tbl>
    <w:p w14:paraId="73A904C2" w14:textId="0EC11371" w:rsidR="008E4ED9" w:rsidRDefault="008E4ED9" w:rsidP="008E4ED9">
      <w:pPr>
        <w:spacing w:before="48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</w:t>
      </w:r>
      <w:r w:rsidR="00AD4B26" w:rsidRPr="00AD4B26">
        <w:rPr>
          <w:rFonts w:asciiTheme="minorHAnsi" w:hAnsiTheme="minorHAnsi" w:cstheme="minorHAnsi"/>
          <w:b/>
          <w:szCs w:val="24"/>
        </w:rPr>
        <w:t xml:space="preserve">ögliche </w:t>
      </w:r>
      <w:r w:rsidR="00191070">
        <w:rPr>
          <w:rFonts w:asciiTheme="minorHAnsi" w:hAnsiTheme="minorHAnsi" w:cstheme="minorHAnsi"/>
          <w:b/>
          <w:szCs w:val="24"/>
        </w:rPr>
        <w:t>Handlungsempfehlung</w:t>
      </w:r>
      <w:r w:rsidR="00AD4B26" w:rsidRPr="00AD4B26">
        <w:rPr>
          <w:rFonts w:asciiTheme="minorHAnsi" w:hAnsiTheme="minorHAnsi" w:cstheme="minorHAnsi"/>
          <w:szCs w:val="24"/>
        </w:rPr>
        <w:t xml:space="preserve">: </w:t>
      </w:r>
    </w:p>
    <w:p w14:paraId="5E311407" w14:textId="4408AABE" w:rsidR="00AD4B26" w:rsidRDefault="009D14B5" w:rsidP="008E4ED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 ist sinnvoll</w:t>
      </w:r>
      <w:r w:rsidR="0090521D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den bestehenden Online-Shop um weitere Bezahl</w:t>
      </w:r>
      <w:r w:rsidR="008E4ED9">
        <w:rPr>
          <w:rFonts w:asciiTheme="minorHAnsi" w:hAnsiTheme="minorHAnsi" w:cstheme="minorHAnsi"/>
          <w:szCs w:val="24"/>
        </w:rPr>
        <w:t xml:space="preserve">verfahren zu </w:t>
      </w:r>
      <w:r>
        <w:rPr>
          <w:rFonts w:asciiTheme="minorHAnsi" w:hAnsiTheme="minorHAnsi" w:cstheme="minorHAnsi"/>
          <w:szCs w:val="24"/>
        </w:rPr>
        <w:t>erweitern</w:t>
      </w:r>
      <w:r w:rsidR="008E4ED9">
        <w:rPr>
          <w:rFonts w:asciiTheme="minorHAnsi" w:hAnsiTheme="minorHAnsi" w:cstheme="minorHAnsi"/>
          <w:szCs w:val="24"/>
        </w:rPr>
        <w:t xml:space="preserve">, zum Beispiel </w:t>
      </w:r>
      <w:r w:rsidR="009341D4">
        <w:rPr>
          <w:rFonts w:asciiTheme="minorHAnsi" w:hAnsiTheme="minorHAnsi" w:cstheme="minorHAnsi"/>
          <w:szCs w:val="24"/>
        </w:rPr>
        <w:t xml:space="preserve">um die Möglichkeit der </w:t>
      </w:r>
      <w:r>
        <w:rPr>
          <w:rFonts w:asciiTheme="minorHAnsi" w:hAnsiTheme="minorHAnsi" w:cstheme="minorHAnsi"/>
          <w:szCs w:val="24"/>
        </w:rPr>
        <w:t>Sofortüberweisung</w:t>
      </w:r>
      <w:r w:rsidR="008E4ED9">
        <w:rPr>
          <w:rFonts w:asciiTheme="minorHAnsi" w:hAnsiTheme="minorHAnsi" w:cstheme="minorHAnsi"/>
          <w:szCs w:val="24"/>
        </w:rPr>
        <w:t xml:space="preserve">. Sie bietet </w:t>
      </w:r>
      <w:r>
        <w:rPr>
          <w:rFonts w:asciiTheme="minorHAnsi" w:hAnsiTheme="minorHAnsi" w:cstheme="minorHAnsi"/>
          <w:szCs w:val="24"/>
        </w:rPr>
        <w:t xml:space="preserve">ähnliche Vorteile wie </w:t>
      </w:r>
      <w:r w:rsidR="009341D4">
        <w:rPr>
          <w:rFonts w:asciiTheme="minorHAnsi" w:hAnsiTheme="minorHAnsi" w:cstheme="minorHAnsi"/>
          <w:szCs w:val="24"/>
        </w:rPr>
        <w:t xml:space="preserve">die </w:t>
      </w:r>
      <w:r>
        <w:rPr>
          <w:rFonts w:asciiTheme="minorHAnsi" w:hAnsiTheme="minorHAnsi" w:cstheme="minorHAnsi"/>
          <w:szCs w:val="24"/>
        </w:rPr>
        <w:t>Vo</w:t>
      </w:r>
      <w:r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kasse, gleicht jedoch die </w:t>
      </w:r>
      <w:r w:rsidR="008E4ED9">
        <w:rPr>
          <w:rFonts w:asciiTheme="minorHAnsi" w:hAnsiTheme="minorHAnsi" w:cstheme="minorHAnsi"/>
          <w:szCs w:val="24"/>
        </w:rPr>
        <w:t xml:space="preserve">damit verbundenen </w:t>
      </w:r>
      <w:r>
        <w:rPr>
          <w:rFonts w:asciiTheme="minorHAnsi" w:hAnsiTheme="minorHAnsi" w:cstheme="minorHAnsi"/>
          <w:szCs w:val="24"/>
        </w:rPr>
        <w:t>Nachteile</w:t>
      </w:r>
      <w:r w:rsidR="008E4ED9">
        <w:rPr>
          <w:rFonts w:asciiTheme="minorHAnsi" w:hAnsiTheme="minorHAnsi" w:cstheme="minorHAnsi"/>
          <w:szCs w:val="24"/>
        </w:rPr>
        <w:t xml:space="preserve"> aus.</w:t>
      </w:r>
      <w:r>
        <w:rPr>
          <w:rFonts w:asciiTheme="minorHAnsi" w:hAnsiTheme="minorHAnsi" w:cstheme="minorHAnsi"/>
          <w:szCs w:val="24"/>
        </w:rPr>
        <w:t xml:space="preserve"> Über die Anbindung eines </w:t>
      </w:r>
      <w:r w:rsidR="00AD4B26" w:rsidRPr="00AD4B26">
        <w:rPr>
          <w:rFonts w:asciiTheme="minorHAnsi" w:hAnsiTheme="minorHAnsi" w:cstheme="minorHAnsi"/>
          <w:szCs w:val="24"/>
        </w:rPr>
        <w:t>Pa</w:t>
      </w:r>
      <w:r w:rsidR="00AD4B26" w:rsidRPr="00AD4B26">
        <w:rPr>
          <w:rFonts w:asciiTheme="minorHAnsi" w:hAnsiTheme="minorHAnsi" w:cstheme="minorHAnsi"/>
          <w:szCs w:val="24"/>
        </w:rPr>
        <w:t>y</w:t>
      </w:r>
      <w:r w:rsidR="00AD4B26" w:rsidRPr="00AD4B26">
        <w:rPr>
          <w:rFonts w:asciiTheme="minorHAnsi" w:hAnsiTheme="minorHAnsi" w:cstheme="minorHAnsi"/>
          <w:szCs w:val="24"/>
        </w:rPr>
        <w:t>ment Service Provider</w:t>
      </w:r>
      <w:r>
        <w:rPr>
          <w:rFonts w:asciiTheme="minorHAnsi" w:hAnsiTheme="minorHAnsi" w:cstheme="minorHAnsi"/>
          <w:szCs w:val="24"/>
        </w:rPr>
        <w:t>s</w:t>
      </w:r>
      <w:r w:rsidR="00AD4B26" w:rsidRPr="00AD4B26">
        <w:rPr>
          <w:rFonts w:asciiTheme="minorHAnsi" w:hAnsiTheme="minorHAnsi" w:cstheme="minorHAnsi"/>
          <w:szCs w:val="24"/>
        </w:rPr>
        <w:t xml:space="preserve"> (PSP) </w:t>
      </w:r>
      <w:r>
        <w:rPr>
          <w:rFonts w:asciiTheme="minorHAnsi" w:hAnsiTheme="minorHAnsi" w:cstheme="minorHAnsi"/>
          <w:szCs w:val="24"/>
        </w:rPr>
        <w:t>lassen sich viele Bezahlverfahren ohne viel Zusatzaufwand o</w:t>
      </w:r>
      <w:r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ganisieren. </w:t>
      </w:r>
    </w:p>
    <w:p w14:paraId="3B89E896" w14:textId="1067B3B5" w:rsidR="009341D4" w:rsidRDefault="00FA0093" w:rsidP="009341D4">
      <w:p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Das Bezahlverhalten unserer </w:t>
      </w:r>
      <w:r w:rsidR="00C0774B">
        <w:rPr>
          <w:rFonts w:asciiTheme="minorHAnsi" w:hAnsiTheme="minorHAnsi" w:cstheme="minorHAnsi"/>
          <w:szCs w:val="24"/>
        </w:rPr>
        <w:t xml:space="preserve">Kunden </w:t>
      </w:r>
      <w:r>
        <w:rPr>
          <w:rFonts w:asciiTheme="minorHAnsi" w:hAnsiTheme="minorHAnsi" w:cstheme="minorHAnsi"/>
          <w:szCs w:val="24"/>
        </w:rPr>
        <w:t>soll</w:t>
      </w:r>
      <w:r w:rsidR="00F34B0A">
        <w:rPr>
          <w:rFonts w:asciiTheme="minorHAnsi" w:hAnsiTheme="minorHAnsi" w:cstheme="minorHAnsi"/>
          <w:szCs w:val="24"/>
        </w:rPr>
        <w:t>te</w:t>
      </w:r>
      <w:r>
        <w:rPr>
          <w:rFonts w:asciiTheme="minorHAnsi" w:hAnsiTheme="minorHAnsi" w:cstheme="minorHAnsi"/>
          <w:szCs w:val="24"/>
        </w:rPr>
        <w:t xml:space="preserve"> konsequenter als bisher beobachtet werden</w:t>
      </w:r>
      <w:r w:rsidR="00C0774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um die Ausfallrate zu reduzieren. </w:t>
      </w:r>
      <w:r w:rsidR="00C0774B">
        <w:rPr>
          <w:rFonts w:asciiTheme="minorHAnsi" w:hAnsiTheme="minorHAnsi" w:cstheme="minorHAnsi"/>
          <w:szCs w:val="24"/>
        </w:rPr>
        <w:t xml:space="preserve">Zu entscheiden ist, ob Neukunden zunächst keine Zahlung auf Rechnung oder mittels ELV angezeigt werden soll. </w:t>
      </w:r>
      <w:r w:rsidR="0020105D">
        <w:rPr>
          <w:rFonts w:asciiTheme="minorHAnsi" w:hAnsiTheme="minorHAnsi" w:cstheme="minorHAnsi"/>
          <w:szCs w:val="24"/>
        </w:rPr>
        <w:t xml:space="preserve">Dies muss über </w:t>
      </w:r>
      <w:r w:rsidR="008A2EB9">
        <w:rPr>
          <w:rFonts w:asciiTheme="minorHAnsi" w:hAnsiTheme="minorHAnsi" w:cstheme="minorHAnsi"/>
          <w:szCs w:val="24"/>
        </w:rPr>
        <w:t>entsprechende Einstel</w:t>
      </w:r>
      <w:bookmarkStart w:id="1" w:name="_GoBack"/>
      <w:bookmarkEnd w:id="1"/>
      <w:r w:rsidR="008A2EB9">
        <w:rPr>
          <w:rFonts w:asciiTheme="minorHAnsi" w:hAnsiTheme="minorHAnsi" w:cstheme="minorHAnsi"/>
          <w:szCs w:val="24"/>
        </w:rPr>
        <w:t>lu</w:t>
      </w:r>
      <w:r w:rsidR="008A2EB9">
        <w:rPr>
          <w:rFonts w:asciiTheme="minorHAnsi" w:hAnsiTheme="minorHAnsi" w:cstheme="minorHAnsi"/>
          <w:szCs w:val="24"/>
        </w:rPr>
        <w:t>n</w:t>
      </w:r>
      <w:r w:rsidR="008A2EB9">
        <w:rPr>
          <w:rFonts w:asciiTheme="minorHAnsi" w:hAnsiTheme="minorHAnsi" w:cstheme="minorHAnsi"/>
          <w:szCs w:val="24"/>
        </w:rPr>
        <w:t>gen (</w:t>
      </w:r>
      <w:r w:rsidR="0020105D">
        <w:rPr>
          <w:rFonts w:asciiTheme="minorHAnsi" w:hAnsiTheme="minorHAnsi" w:cstheme="minorHAnsi"/>
          <w:szCs w:val="24"/>
        </w:rPr>
        <w:t>Algorithmus</w:t>
      </w:r>
      <w:r w:rsidR="008A2EB9">
        <w:rPr>
          <w:rFonts w:asciiTheme="minorHAnsi" w:hAnsiTheme="minorHAnsi" w:cstheme="minorHAnsi"/>
          <w:szCs w:val="24"/>
        </w:rPr>
        <w:t>)</w:t>
      </w:r>
      <w:r w:rsidR="0020105D">
        <w:rPr>
          <w:rFonts w:asciiTheme="minorHAnsi" w:hAnsiTheme="minorHAnsi" w:cstheme="minorHAnsi"/>
          <w:szCs w:val="24"/>
        </w:rPr>
        <w:t xml:space="preserve"> </w:t>
      </w:r>
      <w:r w:rsidR="008A2EB9">
        <w:rPr>
          <w:rFonts w:asciiTheme="minorHAnsi" w:hAnsiTheme="minorHAnsi" w:cstheme="minorHAnsi"/>
          <w:szCs w:val="24"/>
        </w:rPr>
        <w:t xml:space="preserve">im Shopsystem </w:t>
      </w:r>
      <w:r w:rsidR="0020105D">
        <w:rPr>
          <w:rFonts w:asciiTheme="minorHAnsi" w:hAnsiTheme="minorHAnsi" w:cstheme="minorHAnsi"/>
          <w:szCs w:val="24"/>
        </w:rPr>
        <w:t>sichergestellt werden. Das gleiche gilt für die Warengru</w:t>
      </w:r>
      <w:r w:rsidR="0020105D">
        <w:rPr>
          <w:rFonts w:asciiTheme="minorHAnsi" w:hAnsiTheme="minorHAnsi" w:cstheme="minorHAnsi"/>
          <w:szCs w:val="24"/>
        </w:rPr>
        <w:t>p</w:t>
      </w:r>
      <w:r w:rsidR="0020105D">
        <w:rPr>
          <w:rFonts w:asciiTheme="minorHAnsi" w:hAnsiTheme="minorHAnsi" w:cstheme="minorHAnsi"/>
          <w:szCs w:val="24"/>
        </w:rPr>
        <w:t xml:space="preserve">pe Schuhe. Hier sollte überlegt werden, ob nur Bezahlverfahren wie Vorkasse, </w:t>
      </w:r>
      <w:r w:rsidR="008A2EB9">
        <w:rPr>
          <w:rFonts w:asciiTheme="minorHAnsi" w:hAnsiTheme="minorHAnsi" w:cstheme="minorHAnsi"/>
          <w:szCs w:val="24"/>
        </w:rPr>
        <w:t>G</w:t>
      </w:r>
      <w:r w:rsidR="0020105D">
        <w:rPr>
          <w:rFonts w:asciiTheme="minorHAnsi" w:hAnsiTheme="minorHAnsi" w:cstheme="minorHAnsi"/>
          <w:szCs w:val="24"/>
        </w:rPr>
        <w:t>iroPay, S</w:t>
      </w:r>
      <w:r w:rsidR="0020105D">
        <w:rPr>
          <w:rFonts w:asciiTheme="minorHAnsi" w:hAnsiTheme="minorHAnsi" w:cstheme="minorHAnsi"/>
          <w:szCs w:val="24"/>
        </w:rPr>
        <w:t>o</w:t>
      </w:r>
      <w:r w:rsidR="0020105D">
        <w:rPr>
          <w:rFonts w:asciiTheme="minorHAnsi" w:hAnsiTheme="minorHAnsi" w:cstheme="minorHAnsi"/>
          <w:szCs w:val="24"/>
        </w:rPr>
        <w:t xml:space="preserve">fortüberweisung oder PayPal angeboten werden. </w:t>
      </w:r>
    </w:p>
    <w:p w14:paraId="2F4F2CDB" w14:textId="47841BA1" w:rsidR="0020105D" w:rsidRPr="00AD4B26" w:rsidRDefault="0020105D" w:rsidP="009341D4">
      <w:p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 die Kategorie „</w:t>
      </w:r>
      <w:r w:rsidR="0090521D">
        <w:rPr>
          <w:rFonts w:asciiTheme="minorHAnsi" w:hAnsiTheme="minorHAnsi" w:cstheme="minorHAnsi"/>
          <w:szCs w:val="24"/>
        </w:rPr>
        <w:t>Y</w:t>
      </w:r>
      <w:r>
        <w:rPr>
          <w:rFonts w:asciiTheme="minorHAnsi" w:hAnsiTheme="minorHAnsi" w:cstheme="minorHAnsi"/>
          <w:szCs w:val="24"/>
        </w:rPr>
        <w:t xml:space="preserve">oung Fashion“ auch </w:t>
      </w:r>
      <w:r w:rsidR="009341D4">
        <w:rPr>
          <w:rFonts w:asciiTheme="minorHAnsi" w:hAnsiTheme="minorHAnsi" w:cstheme="minorHAnsi"/>
          <w:szCs w:val="24"/>
        </w:rPr>
        <w:t xml:space="preserve">für den belgischen Raum vorgesehen ist, </w:t>
      </w:r>
      <w:r>
        <w:rPr>
          <w:rFonts w:asciiTheme="minorHAnsi" w:hAnsiTheme="minorHAnsi" w:cstheme="minorHAnsi"/>
          <w:szCs w:val="24"/>
        </w:rPr>
        <w:t>sollten m</w:t>
      </w:r>
      <w:r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derne </w:t>
      </w:r>
      <w:r w:rsidR="0090521D">
        <w:rPr>
          <w:rFonts w:asciiTheme="minorHAnsi" w:hAnsiTheme="minorHAnsi" w:cstheme="minorHAnsi"/>
          <w:szCs w:val="24"/>
        </w:rPr>
        <w:t xml:space="preserve">Bezahlverfahren </w:t>
      </w:r>
      <w:r>
        <w:rPr>
          <w:rFonts w:asciiTheme="minorHAnsi" w:hAnsiTheme="minorHAnsi" w:cstheme="minorHAnsi"/>
          <w:szCs w:val="24"/>
        </w:rPr>
        <w:t xml:space="preserve">zur gezielten Ansprache von jungen Kunden genutzt werden. Hier ist auch eine Ratenzahlungsmöglichkeit in Betracht zu ziehen. </w:t>
      </w:r>
    </w:p>
    <w:p w14:paraId="0B66BF5A" w14:textId="072E6D97" w:rsidR="006E19F2" w:rsidRPr="009D14B5" w:rsidRDefault="006E19F2" w:rsidP="00D75F07">
      <w:pPr>
        <w:spacing w:before="360"/>
        <w:ind w:left="-567" w:firstLine="56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</w:t>
      </w:r>
      <w:r w:rsidRPr="00AD4B26">
        <w:rPr>
          <w:rFonts w:asciiTheme="minorHAnsi" w:hAnsiTheme="minorHAnsi" w:cstheme="minorHAnsi"/>
          <w:b/>
          <w:szCs w:val="24"/>
        </w:rPr>
        <w:t>ntegration von einem P</w:t>
      </w:r>
      <w:r>
        <w:rPr>
          <w:rFonts w:asciiTheme="minorHAnsi" w:hAnsiTheme="minorHAnsi" w:cstheme="minorHAnsi"/>
          <w:b/>
          <w:szCs w:val="24"/>
        </w:rPr>
        <w:t xml:space="preserve">ayment-Provider-System (PSP, </w:t>
      </w:r>
      <w:r w:rsidRPr="00AD4B26">
        <w:rPr>
          <w:rFonts w:asciiTheme="minorHAnsi" w:hAnsiTheme="minorHAnsi" w:cstheme="minorHAnsi"/>
          <w:b/>
          <w:szCs w:val="24"/>
        </w:rPr>
        <w:t>hier z.B. Stripe) i</w:t>
      </w:r>
      <w:r>
        <w:rPr>
          <w:rFonts w:asciiTheme="minorHAnsi" w:hAnsiTheme="minorHAnsi" w:cstheme="minorHAnsi"/>
          <w:b/>
          <w:szCs w:val="24"/>
        </w:rPr>
        <w:t>n den Online-Shop</w:t>
      </w:r>
      <w:r w:rsidRPr="00AD4B26">
        <w:rPr>
          <w:rFonts w:asciiTheme="minorHAnsi" w:hAnsiTheme="minorHAnsi" w:cstheme="minorHAnsi"/>
          <w:b/>
          <w:szCs w:val="24"/>
        </w:rPr>
        <w:t xml:space="preserve">: </w:t>
      </w:r>
    </w:p>
    <w:p w14:paraId="777AB43C" w14:textId="77777777" w:rsidR="00CC4BE5" w:rsidRDefault="006E19F2" w:rsidP="00CC4BE5">
      <w:pPr>
        <w:pStyle w:val="StandardWeb"/>
        <w:spacing w:before="15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6E19F2">
        <w:rPr>
          <w:rFonts w:asciiTheme="minorHAnsi" w:hAnsiTheme="minorHAnsi" w:cstheme="minorHAnsi"/>
          <w:b/>
          <w:color w:val="333333"/>
        </w:rPr>
        <w:t>Installation:</w:t>
      </w:r>
    </w:p>
    <w:p w14:paraId="767CF0A8" w14:textId="77777777" w:rsidR="00CC4BE5" w:rsidRPr="0075291F" w:rsidRDefault="006E19F2" w:rsidP="00CC4BE5">
      <w:pPr>
        <w:pStyle w:val="Standard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5291F">
        <w:rPr>
          <w:rFonts w:asciiTheme="minorHAnsi" w:hAnsiTheme="minorHAnsi" w:cstheme="minorHAnsi"/>
        </w:rPr>
        <w:t>Im Shopsystem Backend und "Plugin Manager" das aktuelle Stripe Plugin herunterladen, installieren und Cache (auch für das Backend" flushen).</w:t>
      </w:r>
    </w:p>
    <w:p w14:paraId="32F89213" w14:textId="77777777" w:rsidR="00CC4BE5" w:rsidRPr="0075291F" w:rsidRDefault="006E19F2" w:rsidP="00CC4BE5">
      <w:pPr>
        <w:pStyle w:val="Standard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5291F">
        <w:rPr>
          <w:rFonts w:asciiTheme="minorHAnsi" w:hAnsiTheme="minorHAnsi" w:cstheme="minorHAnsi"/>
        </w:rPr>
        <w:t>Bei Stripe registrieren, kostenlos. Es sind sehr sensible Daten wie SteuerID und weitere Pflicht.</w:t>
      </w:r>
    </w:p>
    <w:p w14:paraId="23DA9A8C" w14:textId="581E0830" w:rsidR="006E19F2" w:rsidRPr="0075291F" w:rsidRDefault="006E19F2" w:rsidP="00CC4BE5">
      <w:pPr>
        <w:pStyle w:val="StandardWeb"/>
        <w:numPr>
          <w:ilvl w:val="0"/>
          <w:numId w:val="28"/>
        </w:numPr>
        <w:spacing w:before="0" w:beforeAutospacing="0" w:after="0" w:afterAutospacing="0"/>
        <w:ind w:hanging="357"/>
        <w:rPr>
          <w:rFonts w:asciiTheme="minorHAnsi" w:hAnsiTheme="minorHAnsi" w:cstheme="minorHAnsi"/>
        </w:rPr>
      </w:pPr>
      <w:r w:rsidRPr="0075291F">
        <w:rPr>
          <w:rFonts w:asciiTheme="minorHAnsi" w:hAnsiTheme="minorHAnsi" w:cstheme="minorHAnsi"/>
        </w:rPr>
        <w:t>API Keys einsetzen (werden von Stripe zur Verfügung gestellt)</w:t>
      </w:r>
      <w:r w:rsidR="00CC4BE5" w:rsidRPr="0075291F">
        <w:rPr>
          <w:rFonts w:asciiTheme="minorHAnsi" w:hAnsiTheme="minorHAnsi" w:cstheme="minorHAnsi"/>
        </w:rPr>
        <w:t>.</w:t>
      </w:r>
    </w:p>
    <w:p w14:paraId="52B2BD22" w14:textId="77777777" w:rsidR="00CC4BE5" w:rsidRPr="0075291F" w:rsidRDefault="006E19F2" w:rsidP="0075291F">
      <w:pPr>
        <w:numPr>
          <w:ilvl w:val="2"/>
          <w:numId w:val="18"/>
        </w:numPr>
        <w:rPr>
          <w:rFonts w:asciiTheme="minorHAnsi" w:hAnsiTheme="minorHAnsi" w:cstheme="minorHAnsi"/>
          <w:szCs w:val="24"/>
        </w:rPr>
      </w:pPr>
      <w:r w:rsidRPr="0075291F">
        <w:rPr>
          <w:rFonts w:asciiTheme="minorHAnsi" w:hAnsiTheme="minorHAnsi" w:cstheme="minorHAnsi"/>
          <w:szCs w:val="24"/>
        </w:rPr>
        <w:t>Nachdem das neue Stripe-Konto aktiviert wurde (per E-Mail) kann bereits die Kreditkarte als Bezahldienst eingerichtet werden.</w:t>
      </w:r>
    </w:p>
    <w:p w14:paraId="68A0FC57" w14:textId="36ED8FCF" w:rsidR="006E19F2" w:rsidRPr="0075291F" w:rsidRDefault="006E19F2" w:rsidP="0075291F">
      <w:pPr>
        <w:numPr>
          <w:ilvl w:val="2"/>
          <w:numId w:val="18"/>
        </w:numPr>
        <w:rPr>
          <w:rFonts w:asciiTheme="minorHAnsi" w:hAnsiTheme="minorHAnsi" w:cstheme="minorHAnsi"/>
          <w:szCs w:val="24"/>
        </w:rPr>
      </w:pPr>
      <w:r w:rsidRPr="0075291F">
        <w:rPr>
          <w:rFonts w:asciiTheme="minorHAnsi" w:hAnsiTheme="minorHAnsi" w:cstheme="minorHAnsi"/>
          <w:szCs w:val="24"/>
        </w:rPr>
        <w:t>Unter "Developers" → "API KEY" kann zu Testzwecken der "publishable key" UND "secret key" im Shopware Stripe Plugin eingetragen werden</w:t>
      </w:r>
    </w:p>
    <w:p w14:paraId="354AC439" w14:textId="77777777" w:rsidR="00FA0093" w:rsidRPr="0075291F" w:rsidRDefault="006E19F2" w:rsidP="00693807">
      <w:pPr>
        <w:pStyle w:val="Standard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5291F">
        <w:rPr>
          <w:rFonts w:asciiTheme="minorHAnsi" w:hAnsiTheme="minorHAnsi" w:cstheme="minorHAnsi"/>
        </w:rPr>
        <w:t>Bezahlverfahren Kreditkarte aktivieren </w:t>
      </w:r>
    </w:p>
    <w:p w14:paraId="52FC13CE" w14:textId="6E971698" w:rsidR="006E19F2" w:rsidRPr="0075291F" w:rsidRDefault="006E19F2" w:rsidP="00693807">
      <w:pPr>
        <w:pStyle w:val="Standard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5291F">
        <w:rPr>
          <w:rFonts w:asciiTheme="minorHAnsi" w:hAnsiTheme="minorHAnsi" w:cstheme="minorHAnsi"/>
        </w:rPr>
        <w:t>Im Shopsystem Backend unter "Einstellungen" → "Zahlungsarten" die Kreditkarte als Bezahldienst aktivieren (falls du sie nicht findest obwohl das Stripe Plugin schon aktiv ist, unbedingt das Backend Cache flushen).</w:t>
      </w:r>
    </w:p>
    <w:p w14:paraId="2B90A706" w14:textId="77777777" w:rsidR="006E19F2" w:rsidRPr="0075291F" w:rsidRDefault="006E19F2" w:rsidP="00FA0093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5291F">
        <w:rPr>
          <w:rFonts w:asciiTheme="minorHAnsi" w:hAnsiTheme="minorHAnsi" w:cstheme="minorHAnsi"/>
          <w:szCs w:val="24"/>
        </w:rPr>
        <w:t>Kreditkartendienst testen</w:t>
      </w:r>
    </w:p>
    <w:p w14:paraId="67644BD9" w14:textId="77777777" w:rsidR="006E19F2" w:rsidRPr="0075291F" w:rsidRDefault="006E19F2" w:rsidP="00FA0093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5291F">
        <w:rPr>
          <w:rFonts w:asciiTheme="minorHAnsi" w:hAnsiTheme="minorHAnsi" w:cstheme="minorHAnsi"/>
          <w:szCs w:val="24"/>
        </w:rPr>
        <w:t>Mit der Test-Kreditkartennummer (Visa) von Stripe (4242 4242 4242 4242) kann man eine Testorder abgeben. Die Kennnummer und Vorname/Nachname sind frei wählbar. Siehe hierzu auch für andere Kreditkarten unter </w:t>
      </w:r>
      <w:hyperlink r:id="rId25" w:history="1">
        <w:r w:rsidRPr="0075291F">
          <w:rPr>
            <w:rStyle w:val="Hyperlink"/>
            <w:rFonts w:asciiTheme="minorHAnsi" w:hAnsiTheme="minorHAnsi" w:cstheme="minorHAnsi"/>
            <w:color w:val="auto"/>
            <w:szCs w:val="24"/>
          </w:rPr>
          <w:t>https://stripe.com/docs/testing</w:t>
        </w:r>
      </w:hyperlink>
    </w:p>
    <w:p w14:paraId="0DBEA64B" w14:textId="77777777" w:rsidR="006E19F2" w:rsidRPr="0075291F" w:rsidRDefault="006E19F2" w:rsidP="00FA0093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5291F">
        <w:rPr>
          <w:rFonts w:asciiTheme="minorHAnsi" w:hAnsiTheme="minorHAnsi" w:cstheme="minorHAnsi"/>
          <w:szCs w:val="24"/>
        </w:rPr>
        <w:t>Weitere Bezahldienste integrieren. </w:t>
      </w:r>
    </w:p>
    <w:p w14:paraId="65FE3248" w14:textId="77777777" w:rsidR="006E19F2" w:rsidRPr="0075291F" w:rsidRDefault="006E19F2" w:rsidP="00FA0093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5291F">
        <w:rPr>
          <w:rFonts w:asciiTheme="minorHAnsi" w:hAnsiTheme="minorHAnsi" w:cstheme="minorHAnsi"/>
          <w:szCs w:val="24"/>
        </w:rPr>
        <w:t>Weitere Bezahldienste wie Sofort-Überweisung müssen erst im Backend von Stripe unter "Payments" → "Settings" aktiviert werden </w:t>
      </w:r>
    </w:p>
    <w:p w14:paraId="52743EBF" w14:textId="61747152" w:rsidR="00AD4B26" w:rsidRPr="005021F9" w:rsidRDefault="006E19F2" w:rsidP="00FA0093">
      <w:pPr>
        <w:numPr>
          <w:ilvl w:val="0"/>
          <w:numId w:val="29"/>
        </w:numPr>
        <w:spacing w:before="100" w:beforeAutospacing="1" w:after="100" w:afterAutospacing="1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75291F">
        <w:rPr>
          <w:rFonts w:asciiTheme="minorHAnsi" w:hAnsiTheme="minorHAnsi" w:cstheme="minorHAnsi"/>
          <w:szCs w:val="24"/>
        </w:rPr>
        <w:t>Eine gute Dokumentation für das Stripe Plugin (3.1.0 Stand 08/18) ist hier zu fi</w:t>
      </w:r>
      <w:r w:rsidRPr="0075291F">
        <w:rPr>
          <w:rFonts w:asciiTheme="minorHAnsi" w:hAnsiTheme="minorHAnsi" w:cstheme="minorHAnsi"/>
          <w:szCs w:val="24"/>
        </w:rPr>
        <w:t>n</w:t>
      </w:r>
      <w:r w:rsidRPr="0075291F">
        <w:rPr>
          <w:rFonts w:asciiTheme="minorHAnsi" w:hAnsiTheme="minorHAnsi" w:cstheme="minorHAnsi"/>
          <w:szCs w:val="24"/>
        </w:rPr>
        <w:t>den: </w:t>
      </w:r>
      <w:r w:rsidRPr="0075291F">
        <w:rPr>
          <w:rStyle w:val="Hyperlink"/>
          <w:rFonts w:asciiTheme="minorHAnsi" w:hAnsiTheme="minorHAnsi" w:cstheme="minorHAnsi"/>
          <w:color w:val="auto"/>
          <w:szCs w:val="24"/>
        </w:rPr>
        <w:t>https://docs.google.com/document/d/1FfZU0AqEWtiXd7Ito6e7UiLzfpP5F_D8CT9gtogaZlk/edit#</w:t>
      </w:r>
    </w:p>
    <w:p w14:paraId="2F9D9C8D" w14:textId="77777777" w:rsidR="005021F9" w:rsidRDefault="005021F9" w:rsidP="005021F9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</w:p>
    <w:p w14:paraId="5407E7DE" w14:textId="77777777" w:rsidR="005021F9" w:rsidRDefault="005021F9" w:rsidP="005021F9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</w:p>
    <w:p w14:paraId="7B86F86A" w14:textId="77777777" w:rsidR="005021F9" w:rsidRDefault="005021F9" w:rsidP="005021F9">
      <w:pPr>
        <w:rPr>
          <w:rFonts w:ascii="Calibri" w:hAnsi="Calibri" w:cs="Calibri"/>
        </w:rPr>
      </w:pPr>
      <w:r w:rsidRPr="009C452B">
        <w:rPr>
          <w:rFonts w:ascii="Calibri" w:hAnsi="Calibri" w:cs="Calibri"/>
        </w:rPr>
        <w:t>Autorteam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>Dr. K. Huse, Erich-Gutenberg-Berufskolleg Köln</w:t>
      </w:r>
    </w:p>
    <w:p w14:paraId="03F50461" w14:textId="77777777" w:rsidR="005021F9" w:rsidRDefault="005021F9" w:rsidP="005021F9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St. Meckel, </w:t>
      </w:r>
      <w:r>
        <w:rPr>
          <w:rFonts w:asciiTheme="minorHAnsi" w:hAnsiTheme="minorHAnsi" w:cstheme="minorHAnsi"/>
        </w:rPr>
        <w:t>Kaufmannsschule I Hagen</w:t>
      </w:r>
    </w:p>
    <w:p w14:paraId="69B5B91B" w14:textId="77777777" w:rsidR="005021F9" w:rsidRDefault="005021F9" w:rsidP="005021F9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="Calibri" w:hAnsi="Calibri" w:cs="Calibri"/>
        </w:rPr>
        <w:t>I. Schönfeld, Reinard-Mohn-BK Gütersloh</w:t>
      </w:r>
    </w:p>
    <w:p w14:paraId="7B8B1FAA" w14:textId="77777777" w:rsidR="005021F9" w:rsidRDefault="005021F9" w:rsidP="005021F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E. Katerndahl, Fachberatung BR Köln</w:t>
      </w:r>
    </w:p>
    <w:p w14:paraId="4E5705D1" w14:textId="77777777" w:rsidR="005021F9" w:rsidRPr="0075291F" w:rsidRDefault="005021F9" w:rsidP="005021F9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</w:p>
    <w:sectPr w:rsidR="005021F9" w:rsidRPr="0075291F" w:rsidSect="004750BC">
      <w:headerReference w:type="default" r:id="rId26"/>
      <w:footerReference w:type="default" r:id="rId27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7817" w14:textId="77777777" w:rsidR="00693807" w:rsidRDefault="00693807" w:rsidP="0058426E">
      <w:r>
        <w:separator/>
      </w:r>
    </w:p>
  </w:endnote>
  <w:endnote w:type="continuationSeparator" w:id="0">
    <w:p w14:paraId="17B2BF50" w14:textId="77777777" w:rsidR="00693807" w:rsidRDefault="00693807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1783E633" w14:textId="54BA27EC" w:rsidR="005021F9" w:rsidRPr="005021F9" w:rsidRDefault="005021F9" w:rsidP="005021F9">
        <w:pPr>
          <w:tabs>
            <w:tab w:val="center" w:pos="4536"/>
            <w:tab w:val="right" w:pos="9072"/>
          </w:tabs>
          <w:rPr>
            <w:rFonts w:ascii="Calibri" w:hAnsi="Calibri"/>
          </w:rPr>
        </w:pPr>
        <w:r>
          <w:rPr>
            <w:rFonts w:ascii="Calibri" w:hAnsi="Calibri"/>
          </w:rPr>
          <w:t>Stand: 13</w:t>
        </w:r>
        <w:r>
          <w:rPr>
            <w:rFonts w:ascii="Calibri" w:hAnsi="Calibri"/>
          </w:rPr>
          <w:t>.02.2019</w:t>
        </w:r>
        <w:r w:rsidRPr="00647D2A">
          <w:rPr>
            <w:rFonts w:ascii="Calibri" w:hAnsi="Calibri"/>
          </w:rPr>
          <w:tab/>
        </w:r>
        <w:r w:rsidRPr="00647D2A">
          <w:rPr>
            <w:rFonts w:ascii="Calibri" w:hAnsi="Calibri"/>
          </w:rPr>
          <w:tab/>
        </w:r>
        <w:r w:rsidRPr="00647D2A">
          <w:rPr>
            <w:rFonts w:ascii="Calibri" w:hAnsi="Calibri"/>
          </w:rPr>
          <w:fldChar w:fldCharType="begin"/>
        </w:r>
        <w:r w:rsidRPr="00647D2A">
          <w:rPr>
            <w:rFonts w:ascii="Calibri" w:hAnsi="Calibri"/>
          </w:rPr>
          <w:instrText>PAGE   \* MERGEFORMAT</w:instrText>
        </w:r>
        <w:r w:rsidRPr="00647D2A">
          <w:rPr>
            <w:rFonts w:ascii="Calibri" w:hAnsi="Calibri"/>
          </w:rPr>
          <w:fldChar w:fldCharType="separate"/>
        </w:r>
        <w:r>
          <w:rPr>
            <w:rFonts w:ascii="Calibri" w:hAnsi="Calibri"/>
            <w:noProof/>
          </w:rPr>
          <w:t>6</w:t>
        </w:r>
        <w:r w:rsidRPr="00647D2A">
          <w:rPr>
            <w:rFonts w:ascii="Calibri" w:hAnsi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7FD07" w14:textId="77777777" w:rsidR="00693807" w:rsidRDefault="00693807" w:rsidP="0058426E">
      <w:r>
        <w:separator/>
      </w:r>
    </w:p>
  </w:footnote>
  <w:footnote w:type="continuationSeparator" w:id="0">
    <w:p w14:paraId="2821DEC0" w14:textId="77777777" w:rsidR="00693807" w:rsidRDefault="00693807" w:rsidP="0058426E">
      <w:r>
        <w:continuationSeparator/>
      </w:r>
    </w:p>
  </w:footnote>
  <w:footnote w:id="1">
    <w:p w14:paraId="045F612A" w14:textId="362256EB" w:rsidR="00693807" w:rsidRPr="00F35D48" w:rsidRDefault="00693807">
      <w:pPr>
        <w:pStyle w:val="Funotentext"/>
      </w:pPr>
      <w:r>
        <w:rPr>
          <w:rStyle w:val="Funotenzeichen"/>
        </w:rPr>
        <w:footnoteRef/>
      </w:r>
      <w:r w:rsidRPr="00F35D48">
        <w:t xml:space="preserve"> Quelle: </w:t>
      </w:r>
      <w:hyperlink r:id="rId1" w:history="1">
        <w:r w:rsidRPr="00F35D48">
          <w:rPr>
            <w:rStyle w:val="Hyperlink"/>
          </w:rPr>
          <w:t>https://www.ecommerce-leitfaden.de/studien/item/erfolgsfaktor-payment-2-auflage</w:t>
        </w:r>
      </w:hyperlink>
      <w:r w:rsidRPr="00F35D48">
        <w:t xml:space="preserve">, S. </w:t>
      </w:r>
      <w:r>
        <w:t>5.</w:t>
      </w:r>
    </w:p>
  </w:footnote>
  <w:footnote w:id="2">
    <w:p w14:paraId="63F88184" w14:textId="6C4142C8" w:rsidR="00693807" w:rsidRPr="00F35D48" w:rsidRDefault="00693807">
      <w:pPr>
        <w:pStyle w:val="Funotentext"/>
      </w:pPr>
      <w:r>
        <w:rPr>
          <w:rStyle w:val="Funotenzeichen"/>
        </w:rPr>
        <w:footnoteRef/>
      </w:r>
      <w:r w:rsidRPr="00F35D48">
        <w:t xml:space="preserve">Quelle:  </w:t>
      </w:r>
      <w:hyperlink r:id="rId2" w:history="1">
        <w:r w:rsidRPr="00F35D48">
          <w:rPr>
            <w:rStyle w:val="Hyperlink"/>
          </w:rPr>
          <w:t>https://www.ecommerce-leitfaden.de/studien/item/erfolgsfaktor-payment-2-auflage</w:t>
        </w:r>
      </w:hyperlink>
      <w:r w:rsidRPr="00F35D48">
        <w:t>, S.5</w:t>
      </w:r>
      <w:r>
        <w:t xml:space="preserve"> bzw. aktuell: </w:t>
      </w:r>
      <w:hyperlink r:id="rId3" w:history="1">
        <w:r w:rsidRPr="00DB3B51">
          <w:rPr>
            <w:rStyle w:val="Hyperlink"/>
          </w:rPr>
          <w:t>https://de.statista.com/statistik/daten/studie/319321/umfrage/beliebteste-methode-zur-zahlung-von-online-bestellungen-in-deutschland/</w:t>
        </w:r>
      </w:hyperlink>
      <w:r>
        <w:t xml:space="preserve"> </w:t>
      </w:r>
    </w:p>
  </w:footnote>
  <w:footnote w:id="3">
    <w:p w14:paraId="2C4B22FC" w14:textId="684F9107" w:rsidR="00693807" w:rsidRDefault="00693807" w:rsidP="004F36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D4B26">
        <w:rPr>
          <w:rFonts w:asciiTheme="minorHAnsi" w:hAnsiTheme="minorHAnsi" w:cstheme="minorHAnsi"/>
          <w:szCs w:val="24"/>
        </w:rPr>
        <w:t>Quelle: e-commerce Leitfaden,</w:t>
      </w:r>
      <w:r>
        <w:t xml:space="preserve">3, vollständig überarbeitete und erweiterte Auflage </w:t>
      </w:r>
    </w:p>
    <w:p w14:paraId="75AA1EB0" w14:textId="42DBD01D" w:rsidR="00693807" w:rsidRDefault="00693807" w:rsidP="004F36FE">
      <w:pPr>
        <w:pStyle w:val="Funotentext"/>
      </w:pPr>
      <w:r>
        <w:t>Aktualisiert im April 2015, S. 168</w:t>
      </w:r>
    </w:p>
  </w:footnote>
  <w:footnote w:id="4">
    <w:p w14:paraId="4C014D15" w14:textId="09B27C6C" w:rsidR="00693807" w:rsidRDefault="0069380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35D48">
        <w:t xml:space="preserve">Quelle:  </w:t>
      </w:r>
      <w:hyperlink r:id="rId4" w:history="1">
        <w:r w:rsidRPr="00F35D48">
          <w:rPr>
            <w:rStyle w:val="Hyperlink"/>
          </w:rPr>
          <w:t>https://www.ecommerce-leitfaden.de/studien/item/erfolgsfaktor-payment-2-auflage</w:t>
        </w:r>
      </w:hyperlink>
      <w:r w:rsidRPr="00F35D48">
        <w:t>, S.5</w:t>
      </w:r>
      <w:r>
        <w:t xml:space="preserve"> bzw. aktuell: </w:t>
      </w:r>
      <w:hyperlink r:id="rId5" w:history="1">
        <w:r w:rsidRPr="00DB3B51">
          <w:rPr>
            <w:rStyle w:val="Hyperlink"/>
          </w:rPr>
          <w:t>https://de.statista.com/statistik/daten/studie/319321/umfrage/beliebteste-methode-zur-zahlung-von-online-bestellungen-in-deutschland/</w:t>
        </w:r>
      </w:hyperlink>
    </w:p>
  </w:footnote>
  <w:footnote w:id="5">
    <w:p w14:paraId="7E251D50" w14:textId="6DBF12A6" w:rsidR="00693807" w:rsidRDefault="0069380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D4B26">
        <w:rPr>
          <w:rFonts w:asciiTheme="minorHAnsi" w:hAnsiTheme="minorHAnsi" w:cstheme="minorHAnsi"/>
          <w:szCs w:val="24"/>
        </w:rPr>
        <w:t xml:space="preserve">Quelle: e-commerce Leitfaden, S. </w:t>
      </w:r>
      <w:r>
        <w:rPr>
          <w:rFonts w:asciiTheme="minorHAnsi" w:hAnsiTheme="minorHAnsi" w:cstheme="minorHAnsi"/>
          <w:szCs w:val="24"/>
        </w:rPr>
        <w:t>4-4</w:t>
      </w:r>
    </w:p>
  </w:footnote>
  <w:footnote w:id="6">
    <w:p w14:paraId="62930586" w14:textId="4F4F40D6" w:rsidR="00693807" w:rsidRDefault="0069380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D4B26">
        <w:rPr>
          <w:rFonts w:asciiTheme="minorHAnsi" w:hAnsiTheme="minorHAnsi" w:cstheme="minorHAnsi"/>
          <w:szCs w:val="24"/>
        </w:rPr>
        <w:t xml:space="preserve">Quelle: e-commerce Leitfaden, S. </w:t>
      </w:r>
      <w:r>
        <w:rPr>
          <w:rFonts w:asciiTheme="minorHAnsi" w:hAnsiTheme="minorHAnsi" w:cstheme="minorHAnsi"/>
          <w:szCs w:val="24"/>
        </w:rPr>
        <w:t>4-4</w:t>
      </w:r>
    </w:p>
  </w:footnote>
  <w:footnote w:id="7">
    <w:p w14:paraId="4F50055F" w14:textId="1E4936F0" w:rsidR="00693807" w:rsidRPr="00D72C87" w:rsidRDefault="00693807">
      <w:pPr>
        <w:pStyle w:val="Funotentext"/>
      </w:pPr>
      <w:r>
        <w:rPr>
          <w:rStyle w:val="Funotenzeichen"/>
        </w:rPr>
        <w:footnoteRef/>
      </w:r>
      <w:r w:rsidRPr="00D72C87">
        <w:t xml:space="preserve"> </w:t>
      </w:r>
      <w:hyperlink r:id="rId6" w:history="1">
        <w:r w:rsidRPr="00D72C87">
          <w:rPr>
            <w:rStyle w:val="Hyperlink"/>
          </w:rPr>
          <w:t>https://www.ecommerce-leitfaden.de/studien/item/erfolgsfaktor-payment-2-auflage</w:t>
        </w:r>
      </w:hyperlink>
      <w:r w:rsidRPr="00D72C87">
        <w:t xml:space="preserve">, S. </w:t>
      </w:r>
      <w:r>
        <w:t>5.</w:t>
      </w:r>
    </w:p>
  </w:footnote>
  <w:footnote w:id="8">
    <w:p w14:paraId="5B0E416C" w14:textId="1A055889" w:rsidR="00ED14DC" w:rsidRDefault="00ED14DC">
      <w:pPr>
        <w:pStyle w:val="Funotentext"/>
      </w:pPr>
    </w:p>
  </w:footnote>
  <w:footnote w:id="9">
    <w:p w14:paraId="71089C08" w14:textId="39319FD5" w:rsidR="00ED14DC" w:rsidRPr="009D29C7" w:rsidRDefault="00ED14DC">
      <w:pPr>
        <w:pStyle w:val="Funotentext"/>
      </w:pPr>
      <w:r>
        <w:rPr>
          <w:rStyle w:val="Funotenzeichen"/>
        </w:rPr>
        <w:footnoteRef/>
      </w:r>
      <w:r w:rsidRPr="009D29C7">
        <w:t xml:space="preserve"> </w:t>
      </w:r>
      <w:hyperlink r:id="rId7" w:history="1">
        <w:r w:rsidR="009D29C7" w:rsidRPr="009D29C7">
          <w:rPr>
            <w:rStyle w:val="Hyperlink"/>
          </w:rPr>
          <w:t>https://www.ecommerce-leitfaden.de/studien/item/e-commerce-leitfaden-3-auflage</w:t>
        </w:r>
      </w:hyperlink>
      <w:r w:rsidR="009D29C7" w:rsidRPr="009D29C7">
        <w:t xml:space="preserve">, S. </w:t>
      </w:r>
      <w:r w:rsidR="009D29C7">
        <w:t>188.</w:t>
      </w:r>
    </w:p>
  </w:footnote>
  <w:footnote w:id="10">
    <w:p w14:paraId="52BD9218" w14:textId="6C15D016" w:rsidR="0023093F" w:rsidRDefault="0023093F">
      <w:pPr>
        <w:pStyle w:val="Funotentext"/>
      </w:pPr>
      <w:r>
        <w:rPr>
          <w:rStyle w:val="Funotenzeichen"/>
        </w:rPr>
        <w:footnoteRef/>
      </w:r>
      <w:r>
        <w:t xml:space="preserve"> Quelle: Alexander Steireif, Rouven Rieker, Markus Bückle: Handbuch Online-Shop, Bonn, 1.Aufl., 2015, 1. Nachdruck 2017, S. 298.</w:t>
      </w:r>
    </w:p>
  </w:footnote>
  <w:footnote w:id="11">
    <w:p w14:paraId="60B377BC" w14:textId="444A86F7" w:rsidR="00751C24" w:rsidRDefault="00751C2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5291F">
        <w:t>Dies lässt sich aus der Tatsache schlussfolgern, dass Klarna mit 60000000 aktiven Kunden (Quelle: Klarna.de) „zu den etablierten Playern in Sachen Payment im E-Commerce gehört“ (Quelle: Alexander Steireif, Rouven Rieker, Markus Bückle: Handbuch Online-Shop, Bonn, 1.Aufl., 2015, 1. Nachdruck 2017, S. 301)</w:t>
      </w:r>
    </w:p>
  </w:footnote>
  <w:footnote w:id="12">
    <w:p w14:paraId="309B13B4" w14:textId="26CC8CC6" w:rsidR="0075291F" w:rsidRPr="009D29C7" w:rsidRDefault="0075291F" w:rsidP="0075291F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8" w:history="1">
        <w:r w:rsidRPr="009D29C7">
          <w:rPr>
            <w:rStyle w:val="Hyperlink"/>
          </w:rPr>
          <w:t>https://www.ecommerce-leitfaden.de/studien/item/e-commerce-leitfaden-3-auflage</w:t>
        </w:r>
      </w:hyperlink>
      <w:r w:rsidRPr="009D29C7">
        <w:t>, S.</w:t>
      </w:r>
      <w:r>
        <w:t>174.</w:t>
      </w:r>
    </w:p>
    <w:p w14:paraId="009070F0" w14:textId="5B21E6AB" w:rsidR="0075291F" w:rsidRDefault="0075291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817E0" w14:textId="77777777" w:rsidR="005021F9" w:rsidRPr="00647D2A" w:rsidRDefault="005021F9" w:rsidP="005021F9">
    <w:pPr>
      <w:tabs>
        <w:tab w:val="center" w:pos="4536"/>
        <w:tab w:val="right" w:pos="9072"/>
      </w:tabs>
      <w:jc w:val="both"/>
      <w:rPr>
        <w:rFonts w:ascii="Calibri" w:hAnsi="Calibri"/>
      </w:rPr>
    </w:pPr>
    <w:r w:rsidRPr="00647D2A">
      <w:rPr>
        <w:rFonts w:ascii="Calibri" w:hAnsi="Calibri"/>
      </w:rPr>
      <w:t>Lernfeld 3: Exemplarische Unterrichtsmaterialien</w:t>
    </w:r>
    <w:r w:rsidRPr="00647D2A">
      <w:rPr>
        <w:rFonts w:ascii="Calibri" w:hAnsi="Calibri"/>
      </w:rPr>
      <w:tab/>
      <w:t>Landesweite Arbeitsgruppe</w:t>
    </w:r>
  </w:p>
  <w:p w14:paraId="7758C7EF" w14:textId="77777777" w:rsidR="005021F9" w:rsidRDefault="005021F9" w:rsidP="005021F9">
    <w:pPr>
      <w:pStyle w:val="Kopfzeile"/>
      <w:tabs>
        <w:tab w:val="left" w:pos="1134"/>
        <w:tab w:val="right" w:pos="9923"/>
      </w:tabs>
    </w:pPr>
    <w:r>
      <w:rPr>
        <w:rFonts w:ascii="Calibri" w:hAnsi="Calibri"/>
      </w:rPr>
      <w:tab/>
      <w:t>zur Lernsituation 3.4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647D2A">
      <w:rPr>
        <w:rFonts w:ascii="Calibri" w:hAnsi="Calibri"/>
      </w:rPr>
      <w:t>Kauffrau/Kaufmann im E-Commerce</w:t>
    </w:r>
  </w:p>
  <w:p w14:paraId="23FB1AAE" w14:textId="77777777" w:rsidR="005021F9" w:rsidRDefault="005021F9" w:rsidP="005021F9">
    <w:pPr>
      <w:pStyle w:val="Kopfzeile"/>
    </w:pPr>
  </w:p>
  <w:p w14:paraId="7B390653" w14:textId="77777777" w:rsidR="00693807" w:rsidRPr="005021F9" w:rsidRDefault="00693807" w:rsidP="005021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43D"/>
    <w:multiLevelType w:val="multilevel"/>
    <w:tmpl w:val="2CEE139C"/>
    <w:lvl w:ilvl="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</w:lvl>
    <w:lvl w:ilvl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>
      <w:start w:val="1"/>
      <w:numFmt w:val="lowerLetter"/>
      <w:lvlText w:val="%3."/>
      <w:lvlJc w:val="left"/>
      <w:pPr>
        <w:tabs>
          <w:tab w:val="num" w:pos="1089"/>
        </w:tabs>
        <w:ind w:left="1089" w:hanging="360"/>
      </w:pPr>
    </w:lvl>
    <w:lvl w:ilvl="3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entative="1">
      <w:start w:val="1"/>
      <w:numFmt w:val="decimal"/>
      <w:lvlText w:val="%5."/>
      <w:lvlJc w:val="left"/>
      <w:pPr>
        <w:tabs>
          <w:tab w:val="num" w:pos="2529"/>
        </w:tabs>
        <w:ind w:left="2529" w:hanging="360"/>
      </w:pPr>
    </w:lvl>
    <w:lvl w:ilvl="5" w:tentative="1">
      <w:start w:val="1"/>
      <w:numFmt w:val="decimal"/>
      <w:lvlText w:val="%6."/>
      <w:lvlJc w:val="left"/>
      <w:pPr>
        <w:tabs>
          <w:tab w:val="num" w:pos="3249"/>
        </w:tabs>
        <w:ind w:left="3249" w:hanging="360"/>
      </w:pPr>
    </w:lvl>
    <w:lvl w:ilvl="6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entative="1">
      <w:start w:val="1"/>
      <w:numFmt w:val="decimal"/>
      <w:lvlText w:val="%8."/>
      <w:lvlJc w:val="left"/>
      <w:pPr>
        <w:tabs>
          <w:tab w:val="num" w:pos="4689"/>
        </w:tabs>
        <w:ind w:left="4689" w:hanging="360"/>
      </w:pPr>
    </w:lvl>
    <w:lvl w:ilvl="8" w:tentative="1">
      <w:start w:val="1"/>
      <w:numFmt w:val="decimal"/>
      <w:lvlText w:val="%9."/>
      <w:lvlJc w:val="left"/>
      <w:pPr>
        <w:tabs>
          <w:tab w:val="num" w:pos="5409"/>
        </w:tabs>
        <w:ind w:left="5409" w:hanging="360"/>
      </w:pPr>
    </w:lvl>
  </w:abstractNum>
  <w:abstractNum w:abstractNumId="1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F2847"/>
    <w:multiLevelType w:val="hybridMultilevel"/>
    <w:tmpl w:val="0DCA5E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1E2B63"/>
    <w:multiLevelType w:val="hybridMultilevel"/>
    <w:tmpl w:val="6ABE5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1352E"/>
    <w:multiLevelType w:val="hybridMultilevel"/>
    <w:tmpl w:val="E6D06E38"/>
    <w:lvl w:ilvl="0" w:tplc="6D802C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C4C15"/>
    <w:multiLevelType w:val="hybridMultilevel"/>
    <w:tmpl w:val="E834AE2C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41C6C"/>
    <w:multiLevelType w:val="multilevel"/>
    <w:tmpl w:val="8FB215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C86DCB"/>
    <w:multiLevelType w:val="hybridMultilevel"/>
    <w:tmpl w:val="C204C2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71127"/>
    <w:multiLevelType w:val="hybridMultilevel"/>
    <w:tmpl w:val="4DAEA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5313"/>
    <w:multiLevelType w:val="hybridMultilevel"/>
    <w:tmpl w:val="D7D6B164"/>
    <w:lvl w:ilvl="0" w:tplc="1A5A3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20E8A"/>
    <w:multiLevelType w:val="hybridMultilevel"/>
    <w:tmpl w:val="862CBFC8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5016A5"/>
    <w:multiLevelType w:val="hybridMultilevel"/>
    <w:tmpl w:val="C26C39BA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B9C580F"/>
    <w:multiLevelType w:val="hybridMultilevel"/>
    <w:tmpl w:val="11B6D4C0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FC3CEC"/>
    <w:multiLevelType w:val="hybridMultilevel"/>
    <w:tmpl w:val="E22C5A06"/>
    <w:lvl w:ilvl="0" w:tplc="15DCF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871120"/>
    <w:multiLevelType w:val="hybridMultilevel"/>
    <w:tmpl w:val="80F25DD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475D6C"/>
    <w:multiLevelType w:val="hybridMultilevel"/>
    <w:tmpl w:val="A57E50C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8E4D2D"/>
    <w:multiLevelType w:val="hybridMultilevel"/>
    <w:tmpl w:val="76BEDF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AC6BCE"/>
    <w:multiLevelType w:val="hybridMultilevel"/>
    <w:tmpl w:val="F3B2B126"/>
    <w:lvl w:ilvl="0" w:tplc="0407000F">
      <w:start w:val="1"/>
      <w:numFmt w:val="decimal"/>
      <w:lvlText w:val="%1."/>
      <w:lvlJc w:val="left"/>
      <w:pPr>
        <w:ind w:left="1500" w:hanging="360"/>
      </w:p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9A03245"/>
    <w:multiLevelType w:val="hybridMultilevel"/>
    <w:tmpl w:val="163662B8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4"/>
  </w:num>
  <w:num w:numId="5">
    <w:abstractNumId w:val="8"/>
  </w:num>
  <w:num w:numId="6">
    <w:abstractNumId w:val="1"/>
  </w:num>
  <w:num w:numId="7">
    <w:abstractNumId w:val="21"/>
  </w:num>
  <w:num w:numId="8">
    <w:abstractNumId w:val="13"/>
  </w:num>
  <w:num w:numId="9">
    <w:abstractNumId w:val="20"/>
  </w:num>
  <w:num w:numId="10">
    <w:abstractNumId w:val="6"/>
  </w:num>
  <w:num w:numId="11">
    <w:abstractNumId w:val="23"/>
  </w:num>
  <w:num w:numId="12">
    <w:abstractNumId w:val="15"/>
  </w:num>
  <w:num w:numId="13">
    <w:abstractNumId w:val="3"/>
  </w:num>
  <w:num w:numId="14">
    <w:abstractNumId w:val="4"/>
  </w:num>
  <w:num w:numId="15">
    <w:abstractNumId w:val="19"/>
  </w:num>
  <w:num w:numId="16">
    <w:abstractNumId w:val="11"/>
  </w:num>
  <w:num w:numId="17">
    <w:abstractNumId w:val="17"/>
  </w:num>
  <w:num w:numId="18">
    <w:abstractNumId w:val="0"/>
  </w:num>
  <w:num w:numId="19">
    <w:abstractNumId w:val="25"/>
  </w:num>
  <w:num w:numId="20">
    <w:abstractNumId w:val="10"/>
  </w:num>
  <w:num w:numId="21">
    <w:abstractNumId w:val="14"/>
  </w:num>
  <w:num w:numId="22">
    <w:abstractNumId w:val="27"/>
  </w:num>
  <w:num w:numId="23">
    <w:abstractNumId w:val="5"/>
  </w:num>
  <w:num w:numId="24">
    <w:abstractNumId w:val="18"/>
  </w:num>
  <w:num w:numId="25">
    <w:abstractNumId w:val="22"/>
  </w:num>
  <w:num w:numId="26">
    <w:abstractNumId w:val="26"/>
  </w:num>
  <w:num w:numId="27">
    <w:abstractNumId w:val="9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14E"/>
    <w:rsid w:val="000112F3"/>
    <w:rsid w:val="00016D5A"/>
    <w:rsid w:val="00024EF4"/>
    <w:rsid w:val="00025931"/>
    <w:rsid w:val="0003357B"/>
    <w:rsid w:val="00051D1E"/>
    <w:rsid w:val="00053835"/>
    <w:rsid w:val="00061332"/>
    <w:rsid w:val="000641D3"/>
    <w:rsid w:val="00071DDB"/>
    <w:rsid w:val="0007291D"/>
    <w:rsid w:val="00074720"/>
    <w:rsid w:val="00076E2E"/>
    <w:rsid w:val="000A6A40"/>
    <w:rsid w:val="000A7776"/>
    <w:rsid w:val="000C1D0B"/>
    <w:rsid w:val="000C7BB7"/>
    <w:rsid w:val="000D553D"/>
    <w:rsid w:val="000D5FC7"/>
    <w:rsid w:val="000E2751"/>
    <w:rsid w:val="000E7D53"/>
    <w:rsid w:val="000F0CBE"/>
    <w:rsid w:val="000F30A6"/>
    <w:rsid w:val="001170A9"/>
    <w:rsid w:val="00131478"/>
    <w:rsid w:val="00137677"/>
    <w:rsid w:val="00156247"/>
    <w:rsid w:val="00175190"/>
    <w:rsid w:val="00183038"/>
    <w:rsid w:val="00186B00"/>
    <w:rsid w:val="00190FDA"/>
    <w:rsid w:val="00191070"/>
    <w:rsid w:val="0019234D"/>
    <w:rsid w:val="00192881"/>
    <w:rsid w:val="001945D6"/>
    <w:rsid w:val="001A647C"/>
    <w:rsid w:val="001A74A4"/>
    <w:rsid w:val="001A74C1"/>
    <w:rsid w:val="001D1007"/>
    <w:rsid w:val="001D753B"/>
    <w:rsid w:val="001E0A3C"/>
    <w:rsid w:val="001E6209"/>
    <w:rsid w:val="001F7CA1"/>
    <w:rsid w:val="0020105D"/>
    <w:rsid w:val="0020466E"/>
    <w:rsid w:val="00215717"/>
    <w:rsid w:val="00223269"/>
    <w:rsid w:val="00223C74"/>
    <w:rsid w:val="00223DB7"/>
    <w:rsid w:val="0023093F"/>
    <w:rsid w:val="00236320"/>
    <w:rsid w:val="00242512"/>
    <w:rsid w:val="00244058"/>
    <w:rsid w:val="00246406"/>
    <w:rsid w:val="00261320"/>
    <w:rsid w:val="00262D6A"/>
    <w:rsid w:val="0026593C"/>
    <w:rsid w:val="00270012"/>
    <w:rsid w:val="002763E3"/>
    <w:rsid w:val="002772E3"/>
    <w:rsid w:val="0028205F"/>
    <w:rsid w:val="00283AEC"/>
    <w:rsid w:val="002A2FF6"/>
    <w:rsid w:val="002A3D4E"/>
    <w:rsid w:val="002C138D"/>
    <w:rsid w:val="002C5269"/>
    <w:rsid w:val="002D361A"/>
    <w:rsid w:val="002D3E45"/>
    <w:rsid w:val="002F3265"/>
    <w:rsid w:val="00306DB8"/>
    <w:rsid w:val="0033593B"/>
    <w:rsid w:val="00336CA2"/>
    <w:rsid w:val="003422FB"/>
    <w:rsid w:val="003429A6"/>
    <w:rsid w:val="00350517"/>
    <w:rsid w:val="003535DB"/>
    <w:rsid w:val="003600E3"/>
    <w:rsid w:val="00365771"/>
    <w:rsid w:val="003728A7"/>
    <w:rsid w:val="00381815"/>
    <w:rsid w:val="00383513"/>
    <w:rsid w:val="00390FAB"/>
    <w:rsid w:val="003A03C3"/>
    <w:rsid w:val="003C34A0"/>
    <w:rsid w:val="003C6D4D"/>
    <w:rsid w:val="003E012B"/>
    <w:rsid w:val="003F0126"/>
    <w:rsid w:val="003F1D27"/>
    <w:rsid w:val="003F2B0C"/>
    <w:rsid w:val="003F7BA1"/>
    <w:rsid w:val="00417D60"/>
    <w:rsid w:val="00437097"/>
    <w:rsid w:val="00440805"/>
    <w:rsid w:val="00442A96"/>
    <w:rsid w:val="00445AE3"/>
    <w:rsid w:val="0045363C"/>
    <w:rsid w:val="004649FA"/>
    <w:rsid w:val="004750BC"/>
    <w:rsid w:val="0047589C"/>
    <w:rsid w:val="004768A5"/>
    <w:rsid w:val="004A08C0"/>
    <w:rsid w:val="004A20AA"/>
    <w:rsid w:val="004A2BEB"/>
    <w:rsid w:val="004B7C45"/>
    <w:rsid w:val="004C243A"/>
    <w:rsid w:val="004C58B2"/>
    <w:rsid w:val="004C79B8"/>
    <w:rsid w:val="004D087B"/>
    <w:rsid w:val="004F36FE"/>
    <w:rsid w:val="004F4B89"/>
    <w:rsid w:val="004F6DA4"/>
    <w:rsid w:val="005021F9"/>
    <w:rsid w:val="00513232"/>
    <w:rsid w:val="00517218"/>
    <w:rsid w:val="00520598"/>
    <w:rsid w:val="0053160C"/>
    <w:rsid w:val="005449AD"/>
    <w:rsid w:val="00553DF3"/>
    <w:rsid w:val="00560E5D"/>
    <w:rsid w:val="005621B5"/>
    <w:rsid w:val="00562ACD"/>
    <w:rsid w:val="0058426E"/>
    <w:rsid w:val="0059030C"/>
    <w:rsid w:val="00590DFF"/>
    <w:rsid w:val="005954BD"/>
    <w:rsid w:val="005A2082"/>
    <w:rsid w:val="005A2CF9"/>
    <w:rsid w:val="005A303E"/>
    <w:rsid w:val="005A7EDB"/>
    <w:rsid w:val="005B34EF"/>
    <w:rsid w:val="005B48C0"/>
    <w:rsid w:val="005B6760"/>
    <w:rsid w:val="005B6A9B"/>
    <w:rsid w:val="005B7DF7"/>
    <w:rsid w:val="005D4FA8"/>
    <w:rsid w:val="005E15B5"/>
    <w:rsid w:val="005F5A49"/>
    <w:rsid w:val="00601437"/>
    <w:rsid w:val="0060243E"/>
    <w:rsid w:val="00602DFE"/>
    <w:rsid w:val="006074C7"/>
    <w:rsid w:val="00607B1F"/>
    <w:rsid w:val="00610414"/>
    <w:rsid w:val="00610CF1"/>
    <w:rsid w:val="006169E9"/>
    <w:rsid w:val="006342AF"/>
    <w:rsid w:val="00636ED7"/>
    <w:rsid w:val="0064380E"/>
    <w:rsid w:val="00644AEF"/>
    <w:rsid w:val="00650102"/>
    <w:rsid w:val="006526AB"/>
    <w:rsid w:val="00653650"/>
    <w:rsid w:val="0066617E"/>
    <w:rsid w:val="00666E22"/>
    <w:rsid w:val="0068276D"/>
    <w:rsid w:val="00693807"/>
    <w:rsid w:val="00696421"/>
    <w:rsid w:val="006B2783"/>
    <w:rsid w:val="006B3211"/>
    <w:rsid w:val="006B794B"/>
    <w:rsid w:val="006C7412"/>
    <w:rsid w:val="006D0C5D"/>
    <w:rsid w:val="006E19F2"/>
    <w:rsid w:val="006E2C0A"/>
    <w:rsid w:val="006E41AF"/>
    <w:rsid w:val="006E4E9A"/>
    <w:rsid w:val="006E634D"/>
    <w:rsid w:val="006F20D0"/>
    <w:rsid w:val="00701F86"/>
    <w:rsid w:val="0070384A"/>
    <w:rsid w:val="007065C6"/>
    <w:rsid w:val="007163CC"/>
    <w:rsid w:val="0074011B"/>
    <w:rsid w:val="00743205"/>
    <w:rsid w:val="00744681"/>
    <w:rsid w:val="00751C24"/>
    <w:rsid w:val="0075291F"/>
    <w:rsid w:val="00754FC2"/>
    <w:rsid w:val="00764E1C"/>
    <w:rsid w:val="0077295F"/>
    <w:rsid w:val="00777286"/>
    <w:rsid w:val="0079381D"/>
    <w:rsid w:val="007A3690"/>
    <w:rsid w:val="007B08A5"/>
    <w:rsid w:val="007B2B14"/>
    <w:rsid w:val="007B6120"/>
    <w:rsid w:val="007C41A2"/>
    <w:rsid w:val="007D43A3"/>
    <w:rsid w:val="007E33ED"/>
    <w:rsid w:val="007E4E94"/>
    <w:rsid w:val="007E7665"/>
    <w:rsid w:val="007E7686"/>
    <w:rsid w:val="007F1617"/>
    <w:rsid w:val="007F1F27"/>
    <w:rsid w:val="007F751A"/>
    <w:rsid w:val="00803E0D"/>
    <w:rsid w:val="0083290A"/>
    <w:rsid w:val="00837EC8"/>
    <w:rsid w:val="00844D17"/>
    <w:rsid w:val="00864E61"/>
    <w:rsid w:val="00877CFC"/>
    <w:rsid w:val="00877E6C"/>
    <w:rsid w:val="0088108F"/>
    <w:rsid w:val="008949D5"/>
    <w:rsid w:val="00897CC7"/>
    <w:rsid w:val="008A1799"/>
    <w:rsid w:val="008A2EB9"/>
    <w:rsid w:val="008A661C"/>
    <w:rsid w:val="008A764C"/>
    <w:rsid w:val="008B5205"/>
    <w:rsid w:val="008C1800"/>
    <w:rsid w:val="008E4ED9"/>
    <w:rsid w:val="008F0F06"/>
    <w:rsid w:val="008F75CF"/>
    <w:rsid w:val="0090521D"/>
    <w:rsid w:val="0091598F"/>
    <w:rsid w:val="0091600A"/>
    <w:rsid w:val="0091798D"/>
    <w:rsid w:val="009341D4"/>
    <w:rsid w:val="00947B94"/>
    <w:rsid w:val="00950BCF"/>
    <w:rsid w:val="00953008"/>
    <w:rsid w:val="00956FEF"/>
    <w:rsid w:val="009574A0"/>
    <w:rsid w:val="009707DC"/>
    <w:rsid w:val="009740BB"/>
    <w:rsid w:val="0098712D"/>
    <w:rsid w:val="00996AF3"/>
    <w:rsid w:val="009B1C03"/>
    <w:rsid w:val="009B3DC1"/>
    <w:rsid w:val="009C0A65"/>
    <w:rsid w:val="009C36E7"/>
    <w:rsid w:val="009D0551"/>
    <w:rsid w:val="009D14B5"/>
    <w:rsid w:val="009D1E73"/>
    <w:rsid w:val="009D29C7"/>
    <w:rsid w:val="009E2691"/>
    <w:rsid w:val="009E534B"/>
    <w:rsid w:val="009E7D2F"/>
    <w:rsid w:val="009F4616"/>
    <w:rsid w:val="00A00DA2"/>
    <w:rsid w:val="00A04ABE"/>
    <w:rsid w:val="00A06905"/>
    <w:rsid w:val="00A1600B"/>
    <w:rsid w:val="00A45825"/>
    <w:rsid w:val="00A86EB0"/>
    <w:rsid w:val="00A90D03"/>
    <w:rsid w:val="00AA1EF1"/>
    <w:rsid w:val="00AB0319"/>
    <w:rsid w:val="00AB2D14"/>
    <w:rsid w:val="00AC3E40"/>
    <w:rsid w:val="00AC41FD"/>
    <w:rsid w:val="00AC4286"/>
    <w:rsid w:val="00AC7249"/>
    <w:rsid w:val="00AD4B26"/>
    <w:rsid w:val="00AF2251"/>
    <w:rsid w:val="00AF7045"/>
    <w:rsid w:val="00B0263D"/>
    <w:rsid w:val="00B05914"/>
    <w:rsid w:val="00B13349"/>
    <w:rsid w:val="00B3099E"/>
    <w:rsid w:val="00B40997"/>
    <w:rsid w:val="00B457F2"/>
    <w:rsid w:val="00B57D5B"/>
    <w:rsid w:val="00B65D99"/>
    <w:rsid w:val="00B74117"/>
    <w:rsid w:val="00B760CD"/>
    <w:rsid w:val="00B96225"/>
    <w:rsid w:val="00BA2307"/>
    <w:rsid w:val="00BA27C7"/>
    <w:rsid w:val="00BA60BF"/>
    <w:rsid w:val="00BB090E"/>
    <w:rsid w:val="00BC2C6C"/>
    <w:rsid w:val="00BD0C99"/>
    <w:rsid w:val="00BF0A2B"/>
    <w:rsid w:val="00BF0BF5"/>
    <w:rsid w:val="00C0774B"/>
    <w:rsid w:val="00C25253"/>
    <w:rsid w:val="00C304C6"/>
    <w:rsid w:val="00C32A0F"/>
    <w:rsid w:val="00C42570"/>
    <w:rsid w:val="00C47EDD"/>
    <w:rsid w:val="00C55016"/>
    <w:rsid w:val="00C63225"/>
    <w:rsid w:val="00C76B66"/>
    <w:rsid w:val="00C83B62"/>
    <w:rsid w:val="00C97610"/>
    <w:rsid w:val="00C97EBE"/>
    <w:rsid w:val="00CB78A6"/>
    <w:rsid w:val="00CC4BE5"/>
    <w:rsid w:val="00CD0F96"/>
    <w:rsid w:val="00CD17CB"/>
    <w:rsid w:val="00CF4314"/>
    <w:rsid w:val="00D00799"/>
    <w:rsid w:val="00D136C6"/>
    <w:rsid w:val="00D15289"/>
    <w:rsid w:val="00D20790"/>
    <w:rsid w:val="00D22249"/>
    <w:rsid w:val="00D316A7"/>
    <w:rsid w:val="00D3191F"/>
    <w:rsid w:val="00D354FB"/>
    <w:rsid w:val="00D37E92"/>
    <w:rsid w:val="00D50960"/>
    <w:rsid w:val="00D52B30"/>
    <w:rsid w:val="00D53847"/>
    <w:rsid w:val="00D557A7"/>
    <w:rsid w:val="00D72C87"/>
    <w:rsid w:val="00D75F07"/>
    <w:rsid w:val="00D83FD4"/>
    <w:rsid w:val="00D876D3"/>
    <w:rsid w:val="00D9096E"/>
    <w:rsid w:val="00DA0E9C"/>
    <w:rsid w:val="00DC3A32"/>
    <w:rsid w:val="00E04AAA"/>
    <w:rsid w:val="00E0575D"/>
    <w:rsid w:val="00E21D7E"/>
    <w:rsid w:val="00E2547C"/>
    <w:rsid w:val="00E413DD"/>
    <w:rsid w:val="00E662B3"/>
    <w:rsid w:val="00E83187"/>
    <w:rsid w:val="00E97F52"/>
    <w:rsid w:val="00EA145F"/>
    <w:rsid w:val="00EA1A7D"/>
    <w:rsid w:val="00EA4A12"/>
    <w:rsid w:val="00EA52EA"/>
    <w:rsid w:val="00EB0C18"/>
    <w:rsid w:val="00EB4F73"/>
    <w:rsid w:val="00EC3350"/>
    <w:rsid w:val="00EC444C"/>
    <w:rsid w:val="00EC7D4C"/>
    <w:rsid w:val="00ED14DC"/>
    <w:rsid w:val="00EF413C"/>
    <w:rsid w:val="00EF68A9"/>
    <w:rsid w:val="00F00D75"/>
    <w:rsid w:val="00F066D6"/>
    <w:rsid w:val="00F1710E"/>
    <w:rsid w:val="00F17BE8"/>
    <w:rsid w:val="00F279C8"/>
    <w:rsid w:val="00F34B0A"/>
    <w:rsid w:val="00F35D48"/>
    <w:rsid w:val="00F42B6E"/>
    <w:rsid w:val="00F51A04"/>
    <w:rsid w:val="00F524FB"/>
    <w:rsid w:val="00F555A5"/>
    <w:rsid w:val="00F61AA1"/>
    <w:rsid w:val="00F80C38"/>
    <w:rsid w:val="00F90104"/>
    <w:rsid w:val="00FA0093"/>
    <w:rsid w:val="00FA0138"/>
    <w:rsid w:val="00FA655B"/>
    <w:rsid w:val="00FB790F"/>
    <w:rsid w:val="00FC3EC1"/>
    <w:rsid w:val="00FC5E81"/>
    <w:rsid w:val="00FD0DA5"/>
    <w:rsid w:val="00FE0713"/>
    <w:rsid w:val="00FE14B3"/>
    <w:rsid w:val="00FE2380"/>
    <w:rsid w:val="00FE3F3A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BB69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14B3"/>
    <w:rPr>
      <w:color w:val="808080"/>
      <w:shd w:val="clear" w:color="auto" w:fill="E6E6E6"/>
    </w:rPr>
  </w:style>
  <w:style w:type="character" w:customStyle="1" w:styleId="apple-style-span">
    <w:name w:val="apple-style-span"/>
    <w:basedOn w:val="Absatz-Standardschriftart"/>
    <w:rsid w:val="00F524FB"/>
  </w:style>
  <w:style w:type="paragraph" w:styleId="StandardWeb">
    <w:name w:val="Normal (Web)"/>
    <w:basedOn w:val="Standard"/>
    <w:uiPriority w:val="99"/>
    <w:unhideWhenUsed/>
    <w:rsid w:val="00AD4B26"/>
    <w:pPr>
      <w:spacing w:before="100" w:beforeAutospacing="1" w:after="100" w:afterAutospacing="1"/>
    </w:pPr>
    <w:rPr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3A03C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A03C3"/>
  </w:style>
  <w:style w:type="character" w:styleId="Funotenzeichen">
    <w:name w:val="footnote reference"/>
    <w:basedOn w:val="Absatz-Standardschriftart"/>
    <w:semiHidden/>
    <w:unhideWhenUsed/>
    <w:rsid w:val="003A03C3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641D3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223C74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A0E9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E15B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14B3"/>
    <w:rPr>
      <w:color w:val="808080"/>
      <w:shd w:val="clear" w:color="auto" w:fill="E6E6E6"/>
    </w:rPr>
  </w:style>
  <w:style w:type="character" w:customStyle="1" w:styleId="apple-style-span">
    <w:name w:val="apple-style-span"/>
    <w:basedOn w:val="Absatz-Standardschriftart"/>
    <w:rsid w:val="00F524FB"/>
  </w:style>
  <w:style w:type="paragraph" w:styleId="StandardWeb">
    <w:name w:val="Normal (Web)"/>
    <w:basedOn w:val="Standard"/>
    <w:uiPriority w:val="99"/>
    <w:unhideWhenUsed/>
    <w:rsid w:val="00AD4B26"/>
    <w:pPr>
      <w:spacing w:before="100" w:beforeAutospacing="1" w:after="100" w:afterAutospacing="1"/>
    </w:pPr>
    <w:rPr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3A03C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A03C3"/>
  </w:style>
  <w:style w:type="character" w:styleId="Funotenzeichen">
    <w:name w:val="footnote reference"/>
    <w:basedOn w:val="Absatz-Standardschriftart"/>
    <w:semiHidden/>
    <w:unhideWhenUsed/>
    <w:rsid w:val="003A03C3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641D3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223C74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A0E9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E15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uide.jtl-software.de/Zahlungsarten_in_JTL-Shop_einrichten" TargetMode="External"/><Relationship Id="rId18" Type="http://schemas.openxmlformats.org/officeDocument/2006/relationships/hyperlink" Target="https://downloads.jtl-software.de/jtl-shop/PayPal-Plugin-Dokumentation-v109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klarna.com/sofort/business/haendler-support/fragen-zur-sofort-gmbh/welche-kosten-fallen-fuer-die-nutzung-der-dienste-der-sofort-gmbh-an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commerce-leitfaden.de" TargetMode="External"/><Relationship Id="rId17" Type="http://schemas.openxmlformats.org/officeDocument/2006/relationships/hyperlink" Target="https://de.wikipedia.org/wiki/Treuh%C3%A4nder" TargetMode="External"/><Relationship Id="rId25" Type="http://schemas.openxmlformats.org/officeDocument/2006/relationships/hyperlink" Target="https://stripe.com/docs/test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Kontonummer" TargetMode="External"/><Relationship Id="rId20" Type="http://schemas.openxmlformats.org/officeDocument/2006/relationships/hyperlink" Target="https://www.giropay.de/haendler/tool-center/shop-plug-ins/jtl-shop-plug-i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mmerce-leitfaden.de" TargetMode="External"/><Relationship Id="rId24" Type="http://schemas.openxmlformats.org/officeDocument/2006/relationships/hyperlink" Target="https://www.billomat.com/lexikon/u/unternehme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.wikipedia.org/wiki/E-Mail" TargetMode="External"/><Relationship Id="rId23" Type="http://schemas.openxmlformats.org/officeDocument/2006/relationships/hyperlink" Target="https://www.billomat.com/lexikon/f/finanzierun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commerce-leitfaden.de/ecl-v2/141-kapitel-4-zahlen-bitte-einfach-schnell-und-sicher" TargetMode="External"/><Relationship Id="rId19" Type="http://schemas.openxmlformats.org/officeDocument/2006/relationships/hyperlink" Target="https://guide.jtl-software.de/Sofort%C3%BCberweisung_in_JTL-Shop_einbind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commerce-leitfaden.de/studien/item/vorkassezahlung-im-internet-quo-vadis" TargetMode="External"/><Relationship Id="rId14" Type="http://schemas.openxmlformats.org/officeDocument/2006/relationships/hyperlink" Target="https://guide.jtl-software.de/Zahlungsarten_in_JTL-Shop_einrichten" TargetMode="External"/><Relationship Id="rId22" Type="http://schemas.openxmlformats.org/officeDocument/2006/relationships/hyperlink" Target="https://www.billomat.com/lexikon/z/zinsen/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mmerce-leitfaden.de/studien/item/e-commerce-leitfaden-3-auflage" TargetMode="External"/><Relationship Id="rId3" Type="http://schemas.openxmlformats.org/officeDocument/2006/relationships/hyperlink" Target="https://de.statista.com/statistik/daten/studie/319321/umfrage/beliebteste-methode-zur-zahlung-von-online-bestellungen-in-deutschland/" TargetMode="External"/><Relationship Id="rId7" Type="http://schemas.openxmlformats.org/officeDocument/2006/relationships/hyperlink" Target="https://www.ecommerce-leitfaden.de/studien/item/e-commerce-leitfaden-3-auflage" TargetMode="External"/><Relationship Id="rId2" Type="http://schemas.openxmlformats.org/officeDocument/2006/relationships/hyperlink" Target="https://www.ecommerce-leitfaden.de/studien/item/erfolgsfaktor-payment-2-auflage" TargetMode="External"/><Relationship Id="rId1" Type="http://schemas.openxmlformats.org/officeDocument/2006/relationships/hyperlink" Target="https://www.ecommerce-leitfaden.de/studien/item/erfolgsfaktor-payment-2-auflage" TargetMode="External"/><Relationship Id="rId6" Type="http://schemas.openxmlformats.org/officeDocument/2006/relationships/hyperlink" Target="https://www.ecommerce-leitfaden.de/studien/item/erfolgsfaktor-payment-2-auflage" TargetMode="External"/><Relationship Id="rId5" Type="http://schemas.openxmlformats.org/officeDocument/2006/relationships/hyperlink" Target="https://de.statista.com/statistik/daten/studie/319321/umfrage/beliebteste-methode-zur-zahlung-von-online-bestellungen-in-deutschland/" TargetMode="External"/><Relationship Id="rId4" Type="http://schemas.openxmlformats.org/officeDocument/2006/relationships/hyperlink" Target="https://www.ecommerce-leitfaden.de/studien/item/erfolgsfaktor-payment-2-auflag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AF1C-F02B-4BD9-97AB-897352A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2C874C1B.dotm</Template>
  <TotalTime>0</TotalTime>
  <Pages>14</Pages>
  <Words>3170</Words>
  <Characters>23746</Characters>
  <Application>Microsoft Office Word</Application>
  <DocSecurity>0</DocSecurity>
  <Lines>719</Lines>
  <Paragraphs>251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2</cp:revision>
  <cp:lastPrinted>2018-09-15T18:29:00Z</cp:lastPrinted>
  <dcterms:created xsi:type="dcterms:W3CDTF">2019-02-13T06:13:00Z</dcterms:created>
  <dcterms:modified xsi:type="dcterms:W3CDTF">2019-02-13T06:13:00Z</dcterms:modified>
</cp:coreProperties>
</file>