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36"/>
        <w:gridCol w:w="4820"/>
        <w:gridCol w:w="6916"/>
      </w:tblGrid>
      <w:tr w:rsidR="007D3F91" w:rsidRPr="00EB4451" w:rsidTr="005A7C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EB4451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EB4451">
              <w:rPr>
                <w:b/>
                <w:bCs/>
              </w:rPr>
              <w:t xml:space="preserve">Bildungsgang: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EB4451" w:rsidRDefault="007D3F91" w:rsidP="008A199A">
            <w:pPr>
              <w:pStyle w:val="Tabellentext"/>
              <w:rPr>
                <w:bCs/>
              </w:rPr>
            </w:pPr>
            <w:r w:rsidRPr="00EB4451">
              <w:rPr>
                <w:bCs/>
              </w:rPr>
              <w:t xml:space="preserve">Schulversuch BFS Ingenieurtechnik </w:t>
            </w:r>
            <w:r w:rsidR="008A199A">
              <w:rPr>
                <w:bCs/>
              </w:rPr>
              <w:t>–</w:t>
            </w:r>
            <w:r>
              <w:rPr>
                <w:bCs/>
              </w:rPr>
              <w:t xml:space="preserve"> </w:t>
            </w:r>
            <w:r w:rsidRPr="00951CF2">
              <w:rPr>
                <w:bCs/>
              </w:rPr>
              <w:t>Berufsabschluss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Fach: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7D3F91" w:rsidP="007D3F91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Maschinenbautechnik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Anforderungssituation: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7D3F91" w:rsidP="007D3F91">
            <w:pPr>
              <w:pStyle w:val="Tabellentext"/>
              <w:tabs>
                <w:tab w:val="left" w:pos="2638"/>
              </w:tabs>
              <w:spacing w:before="60" w:after="60"/>
            </w:pPr>
            <w:r>
              <w:t>2.1</w:t>
            </w:r>
            <w:r w:rsidRPr="002C6B3A">
              <w:t xml:space="preserve"> (</w:t>
            </w:r>
            <w:r>
              <w:t>10 – 30 UStd.)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Handlungsfeld/Arbeits- </w:t>
            </w:r>
            <w:r w:rsidRPr="0090184F">
              <w:rPr>
                <w:b/>
                <w:bCs/>
              </w:rPr>
              <w:br/>
              <w:t xml:space="preserve">und Geschäftsprozess(e):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3F91" w:rsidRPr="007D06CC" w:rsidRDefault="007D3F91" w:rsidP="005A7CF2">
            <w:pPr>
              <w:pStyle w:val="Tabellentext"/>
              <w:tabs>
                <w:tab w:val="left" w:pos="2638"/>
              </w:tabs>
              <w:spacing w:before="60" w:after="60"/>
            </w:pPr>
            <w:r w:rsidRPr="00EF1625">
              <w:t>2 Produktentwicklung und Gest</w:t>
            </w:r>
            <w:r>
              <w:t>altung</w:t>
            </w:r>
          </w:p>
        </w:tc>
      </w:tr>
      <w:tr w:rsidR="007D3F91" w:rsidRPr="007D06CC" w:rsidTr="005A7CF2">
        <w:trPr>
          <w:cantSplit/>
        </w:trPr>
        <w:tc>
          <w:tcPr>
            <w:tcW w:w="283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90184F" w:rsidRDefault="007D3F91" w:rsidP="005A7CF2">
            <w:pPr>
              <w:pStyle w:val="Tabellentext"/>
              <w:spacing w:before="60" w:after="60"/>
              <w:rPr>
                <w:b/>
                <w:bCs/>
              </w:rPr>
            </w:pPr>
            <w:r w:rsidRPr="0090184F">
              <w:rPr>
                <w:b/>
                <w:bCs/>
              </w:rPr>
              <w:t xml:space="preserve">Lernsituation Nr.: </w:t>
            </w:r>
          </w:p>
        </w:tc>
        <w:tc>
          <w:tcPr>
            <w:tcW w:w="1173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7D3F91" w:rsidP="005A7CF2">
            <w:pPr>
              <w:pStyle w:val="Tabellentext"/>
              <w:tabs>
                <w:tab w:val="left" w:pos="2638"/>
              </w:tabs>
              <w:spacing w:before="60" w:after="60"/>
            </w:pPr>
            <w:r w:rsidRPr="00EF1625">
              <w:t xml:space="preserve">2.1.1 </w:t>
            </w:r>
            <w:r w:rsidRPr="007D3F91">
              <w:t>Ersatz einer Holzkonstruktion durch eine Konstruktion aus anderen Werkstoffen</w:t>
            </w:r>
          </w:p>
        </w:tc>
      </w:tr>
      <w:tr w:rsidR="007D3F91" w:rsidRPr="007D06CC" w:rsidTr="005A7CF2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2C6B3A" w:rsidRDefault="007D3F91" w:rsidP="005A7CF2">
            <w:pPr>
              <w:pStyle w:val="Tabellenberschrift"/>
            </w:pPr>
            <w:r w:rsidRPr="002C6B3A">
              <w:t xml:space="preserve">Einstiegsszenario </w:t>
            </w:r>
            <w:r>
              <w:t>(Handlungsrahmen)</w:t>
            </w:r>
          </w:p>
          <w:p w:rsidR="007D3F91" w:rsidRDefault="007D3F91" w:rsidP="00CC2941">
            <w:pPr>
              <w:pStyle w:val="Tabellentext"/>
              <w:spacing w:before="0"/>
            </w:pPr>
            <w:r>
              <w:t>Eine vorhandene Holzkonstruktion (</w:t>
            </w:r>
            <w:r w:rsidR="00681F3B">
              <w:t>z. B.</w:t>
            </w:r>
            <w:r>
              <w:t xml:space="preserve"> Carport, Bushaltestelle, Terrassenüberdachung), welche durch Witterungseinflüsse nicht mehr standsicher, soll durch eine Konstruktion aus anderen Werkstoffen (</w:t>
            </w:r>
            <w:r w:rsidR="00681F3B">
              <w:t>z. B.</w:t>
            </w:r>
            <w:r>
              <w:t xml:space="preserve"> Kunststoffe, Metalle, Nichtmetalle, Verbundwerkstoffen oder einer Kombination dieser Werkstoffe) ersetzt werden. </w:t>
            </w:r>
          </w:p>
          <w:p w:rsidR="007D3F91" w:rsidRPr="007D06CC" w:rsidRDefault="007D3F91" w:rsidP="005A7CF2">
            <w:pPr>
              <w:pStyle w:val="Tabellentext"/>
              <w:spacing w:before="0"/>
            </w:pPr>
            <w:r>
              <w:t xml:space="preserve">Für die Konstruktion liegt ein Pflichtenheft der Auftraggeberin vor. 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</w:pPr>
            <w:r w:rsidRPr="007D06CC">
              <w:t>Handlungsprodukt/Lernergebnis</w:t>
            </w:r>
          </w:p>
          <w:p w:rsidR="007D3F91" w:rsidRDefault="007D3F91" w:rsidP="007D3F91">
            <w:pPr>
              <w:pStyle w:val="Tabellenspiegelstrich"/>
            </w:pPr>
            <w:r>
              <w:t>Entscheidungsmatrix zur Materialauswahl</w:t>
            </w:r>
          </w:p>
          <w:p w:rsidR="007D3F91" w:rsidRDefault="007D3F91" w:rsidP="007D3F91">
            <w:pPr>
              <w:pStyle w:val="Tabellenspiegelstrich"/>
            </w:pPr>
            <w:r>
              <w:t>Digitale Präsentation für den Kunden</w:t>
            </w:r>
          </w:p>
          <w:p w:rsidR="007D3F91" w:rsidRPr="008C5EAD" w:rsidRDefault="007D3F91" w:rsidP="007D3F9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7D3F91" w:rsidRPr="005D3FBB" w:rsidTr="005A7CF2">
        <w:trPr>
          <w:cantSplit/>
        </w:trPr>
        <w:tc>
          <w:tcPr>
            <w:tcW w:w="7656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7D3F91" w:rsidRPr="007D06CC" w:rsidRDefault="007D3F91" w:rsidP="005A7CF2">
            <w:pPr>
              <w:pStyle w:val="Tabellentext"/>
              <w:spacing w:before="0"/>
            </w:pPr>
            <w:r w:rsidRPr="00105161">
              <w:t>Die Schülerinnen und Schüler</w:t>
            </w:r>
          </w:p>
          <w:p w:rsidR="007D3F91" w:rsidRDefault="007D3F91" w:rsidP="007D3F91">
            <w:pPr>
              <w:pStyle w:val="Tabellenspiegelstrich"/>
            </w:pPr>
            <w:r>
              <w:t xml:space="preserve">klassifizieren und bewerten Werkstoffe (vgl. Z 1). </w:t>
            </w:r>
          </w:p>
          <w:p w:rsidR="007D3F91" w:rsidRDefault="007D3F91" w:rsidP="007D3F91">
            <w:pPr>
              <w:pStyle w:val="Tabellenspiegelstrich"/>
            </w:pPr>
            <w:r>
              <w:t xml:space="preserve">informieren sich über die Verwendung verschiedener Werkstoffe im betrachteten maschinenbautechnischen Produkt (vgl. Z 2) </w:t>
            </w:r>
          </w:p>
          <w:p w:rsidR="007D3F91" w:rsidRDefault="007D3F91" w:rsidP="007D3F91">
            <w:pPr>
              <w:pStyle w:val="Tabellenspiegelstrich"/>
            </w:pPr>
            <w:r>
              <w:t>diskutieren Unterschiede und treffen begründet eine Werkstoffauswahl (vgl. Z 3 und Z 4).</w:t>
            </w:r>
          </w:p>
          <w:p w:rsidR="007D3F91" w:rsidRPr="007D06CC" w:rsidRDefault="007D3F91" w:rsidP="00695DE7">
            <w:pPr>
              <w:pStyle w:val="Tabellenspiegelstrich"/>
            </w:pPr>
            <w:r>
              <w:t xml:space="preserve">erstellen eine adressatengerechte Dokumentation und Präsentation </w:t>
            </w:r>
            <w:r w:rsidR="00CC2941">
              <w:br/>
            </w:r>
            <w:r>
              <w:t xml:space="preserve">(vgl. Z 5 und Z 6) </w:t>
            </w:r>
          </w:p>
        </w:tc>
        <w:tc>
          <w:tcPr>
            <w:tcW w:w="691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7D3F91" w:rsidRDefault="007D3F91" w:rsidP="007D3F91">
            <w:pPr>
              <w:pStyle w:val="Tabellenspiegelstrich"/>
            </w:pPr>
            <w:r>
              <w:t>Einordnung von Werkstoffen (Metalle, Nichtmetalle, Verbundwerkstoffe)</w:t>
            </w:r>
          </w:p>
          <w:p w:rsidR="007D3F91" w:rsidRDefault="007D3F91" w:rsidP="007D3F91">
            <w:pPr>
              <w:pStyle w:val="Tabellenspiegelstrich"/>
            </w:pPr>
            <w:r>
              <w:t>Unterschiede der Werkstoffe in Bezug auf chemische, physikalische, ökonomische und ökologische Kriterien</w:t>
            </w:r>
          </w:p>
          <w:p w:rsidR="007D3F91" w:rsidRDefault="007D3F91" w:rsidP="007D3F91">
            <w:pPr>
              <w:pStyle w:val="Tabellenspiegelstrich"/>
            </w:pPr>
            <w:r>
              <w:t>Entwicklung einer Entscheidungsmatrix zur Werkstoffauswahl an Hand der Kundenanforderung</w:t>
            </w:r>
          </w:p>
          <w:p w:rsidR="007D3F91" w:rsidRDefault="007D3F91" w:rsidP="007D3F91">
            <w:pPr>
              <w:pStyle w:val="Tabellenspiegelstrich"/>
            </w:pPr>
            <w:r>
              <w:t>Präsentation der Ergebnisse bei der Kundin</w:t>
            </w:r>
          </w:p>
          <w:p w:rsidR="007D3F91" w:rsidRPr="00EF1625" w:rsidRDefault="007D3F91" w:rsidP="007D3F9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7D3F91" w:rsidRDefault="007D3F91" w:rsidP="005A7CF2">
            <w:pPr>
              <w:pStyle w:val="Tabellenspiegelstrich"/>
            </w:pPr>
            <w:r>
              <w:t>Materialrecherche</w:t>
            </w:r>
          </w:p>
          <w:p w:rsidR="007D3F91" w:rsidRDefault="007D3F91" w:rsidP="007D3F91">
            <w:pPr>
              <w:pStyle w:val="Tabellenspiegelstrich"/>
            </w:pPr>
            <w:r>
              <w:t>Kooperative Lernformen (auch digitale Kooperation)</w:t>
            </w:r>
          </w:p>
          <w:p w:rsidR="007D3F91" w:rsidRDefault="007D3F91" w:rsidP="007D3F91">
            <w:pPr>
              <w:pStyle w:val="Tabellenspiegelstrich"/>
            </w:pPr>
            <w:r>
              <w:t>Protokollierung von Kundengesprächen</w:t>
            </w:r>
          </w:p>
          <w:p w:rsidR="007D3F91" w:rsidRPr="007D06CC" w:rsidRDefault="007D3F91" w:rsidP="00CC2941">
            <w:pPr>
              <w:pStyle w:val="Tabellenspiegelstrich"/>
            </w:pPr>
            <w:r>
              <w:t xml:space="preserve">Entscheidungsmatrix 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Default="007D3F91" w:rsidP="005A7CF2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:rsidR="007D3F91" w:rsidRDefault="007D3F91" w:rsidP="005A7CF2">
            <w:pPr>
              <w:pStyle w:val="Tabellenspiegelstrich"/>
            </w:pPr>
            <w:r>
              <w:t>Fachbuch</w:t>
            </w:r>
          </w:p>
          <w:p w:rsidR="007D3F91" w:rsidRPr="007D3F91" w:rsidRDefault="007D3F91" w:rsidP="005A7CF2">
            <w:pPr>
              <w:pStyle w:val="Tabellenspiegelstrich"/>
            </w:pPr>
            <w:r>
              <w:t>Internet</w:t>
            </w:r>
            <w:r w:rsidRPr="00BB693B">
              <w:rPr>
                <w:sz w:val="20"/>
                <w:szCs w:val="20"/>
              </w:rPr>
              <w:t xml:space="preserve"> </w:t>
            </w:r>
          </w:p>
          <w:p w:rsidR="007D3F91" w:rsidRPr="007D06CC" w:rsidRDefault="007D3F91" w:rsidP="005A7CF2">
            <w:pPr>
              <w:pStyle w:val="Tabellenspiegelstrich"/>
            </w:pPr>
            <w:r w:rsidRPr="00BB693B">
              <w:rPr>
                <w:sz w:val="20"/>
                <w:szCs w:val="20"/>
              </w:rPr>
              <w:t>Pflichtenheft</w:t>
            </w:r>
          </w:p>
        </w:tc>
      </w:tr>
      <w:tr w:rsidR="007D3F91" w:rsidRPr="007D06CC" w:rsidTr="005A7CF2">
        <w:trPr>
          <w:cantSplit/>
        </w:trPr>
        <w:tc>
          <w:tcPr>
            <w:tcW w:w="14572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3F91" w:rsidRPr="007D06CC" w:rsidRDefault="007D3F91" w:rsidP="005A7CF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7D3F91" w:rsidRDefault="007D3F91" w:rsidP="008F1930">
            <w:pPr>
              <w:pStyle w:val="Tabellentext"/>
              <w:spacing w:before="0"/>
            </w:pPr>
            <w:r>
              <w:t xml:space="preserve">Das Pflichtenheft könnte aus AS 1.1 übernommen werden. </w:t>
            </w:r>
          </w:p>
          <w:p w:rsidR="007D3F91" w:rsidRDefault="007D3F91" w:rsidP="008F1930">
            <w:pPr>
              <w:pStyle w:val="Tabellentext"/>
              <w:spacing w:before="0"/>
            </w:pPr>
            <w:r>
              <w:t>Anknüpfungspunkte zu den Fächern: Konstruktions- und Fertigungstechnik, Technische Physik</w:t>
            </w:r>
          </w:p>
          <w:p w:rsidR="007D3F91" w:rsidRPr="00B94DE7" w:rsidRDefault="007D3F91" w:rsidP="007D3F91">
            <w:pPr>
              <w:pStyle w:val="Tabellentext"/>
              <w:spacing w:before="0"/>
            </w:pPr>
            <w:r>
              <w:t>Informationstechnik, Wirtschaftslehre, Deutsch, Katholische Religion</w:t>
            </w:r>
          </w:p>
        </w:tc>
      </w:tr>
    </w:tbl>
    <w:p w:rsidR="00A95776" w:rsidRPr="00CC2941" w:rsidRDefault="00A95776">
      <w:pPr>
        <w:rPr>
          <w:sz w:val="16"/>
          <w:szCs w:val="16"/>
        </w:rPr>
      </w:pPr>
      <w:bookmarkStart w:id="0" w:name="_GoBack"/>
      <w:bookmarkEnd w:id="0"/>
    </w:p>
    <w:sectPr w:rsidR="00A95776" w:rsidRPr="00CC2941" w:rsidSect="00CC2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18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39" w:rsidRDefault="00592F39" w:rsidP="001523AD">
      <w:r>
        <w:separator/>
      </w:r>
    </w:p>
  </w:endnote>
  <w:endnote w:type="continuationSeparator" w:id="0">
    <w:p w:rsidR="00592F39" w:rsidRDefault="00592F39" w:rsidP="0015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39" w:rsidRDefault="00592F39" w:rsidP="001523AD">
      <w:r>
        <w:separator/>
      </w:r>
    </w:p>
  </w:footnote>
  <w:footnote w:type="continuationSeparator" w:id="0">
    <w:p w:rsidR="00592F39" w:rsidRDefault="00592F39" w:rsidP="0015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AD" w:rsidRDefault="001523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910B0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7407116A"/>
    <w:multiLevelType w:val="multilevel"/>
    <w:tmpl w:val="830274D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0" w:hanging="7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60" w:hanging="7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3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91"/>
    <w:rsid w:val="00013C69"/>
    <w:rsid w:val="0003155D"/>
    <w:rsid w:val="000463F0"/>
    <w:rsid w:val="000D2B1A"/>
    <w:rsid w:val="000D3C17"/>
    <w:rsid w:val="001422C7"/>
    <w:rsid w:val="00144414"/>
    <w:rsid w:val="001523AD"/>
    <w:rsid w:val="001C64C5"/>
    <w:rsid w:val="003438CC"/>
    <w:rsid w:val="003D7405"/>
    <w:rsid w:val="00473FE5"/>
    <w:rsid w:val="00523760"/>
    <w:rsid w:val="00592F39"/>
    <w:rsid w:val="00635613"/>
    <w:rsid w:val="00651AB1"/>
    <w:rsid w:val="00681F3B"/>
    <w:rsid w:val="0069272F"/>
    <w:rsid w:val="00695DE7"/>
    <w:rsid w:val="006C72CE"/>
    <w:rsid w:val="006F1DC2"/>
    <w:rsid w:val="00770606"/>
    <w:rsid w:val="007B22B9"/>
    <w:rsid w:val="007D3F91"/>
    <w:rsid w:val="00800534"/>
    <w:rsid w:val="008A199A"/>
    <w:rsid w:val="008F1930"/>
    <w:rsid w:val="008F59BE"/>
    <w:rsid w:val="00932F70"/>
    <w:rsid w:val="00951CF2"/>
    <w:rsid w:val="00A01103"/>
    <w:rsid w:val="00A95776"/>
    <w:rsid w:val="00AA36E9"/>
    <w:rsid w:val="00AC6E89"/>
    <w:rsid w:val="00AD2F9F"/>
    <w:rsid w:val="00B47CEA"/>
    <w:rsid w:val="00B66052"/>
    <w:rsid w:val="00C02200"/>
    <w:rsid w:val="00C64563"/>
    <w:rsid w:val="00C90CA4"/>
    <w:rsid w:val="00CC2941"/>
    <w:rsid w:val="00CF57A7"/>
    <w:rsid w:val="00E41278"/>
    <w:rsid w:val="00E76410"/>
    <w:rsid w:val="00F01F25"/>
    <w:rsid w:val="00F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4A1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155D"/>
    <w:rPr>
      <w:rFonts w:ascii="Arial" w:eastAsia="Times New Roman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0D2B1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D2B1A"/>
    <w:pPr>
      <w:keepNext/>
      <w:keepLines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2B1A"/>
    <w:pPr>
      <w:keepNext/>
      <w:keepLines/>
      <w:spacing w:before="4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D2B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D2B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2B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Verzeichnis1">
    <w:name w:val="toc 1"/>
    <w:basedOn w:val="Standard"/>
    <w:next w:val="Standard"/>
    <w:uiPriority w:val="39"/>
    <w:unhideWhenUsed/>
    <w:rsid w:val="000D2B1A"/>
    <w:pPr>
      <w:spacing w:before="360" w:line="360" w:lineRule="auto"/>
    </w:pPr>
    <w:rPr>
      <w:rFonts w:cstheme="majorHAnsi"/>
      <w:b/>
      <w:bCs/>
      <w:caps/>
      <w:sz w:val="24"/>
      <w:szCs w:val="24"/>
      <w:lang w:val="en-US"/>
    </w:rPr>
  </w:style>
  <w:style w:type="paragraph" w:styleId="Verzeichnis2">
    <w:name w:val="toc 2"/>
    <w:basedOn w:val="Standard"/>
    <w:next w:val="Standard"/>
    <w:uiPriority w:val="39"/>
    <w:unhideWhenUsed/>
    <w:rsid w:val="000D2B1A"/>
    <w:pPr>
      <w:spacing w:before="240" w:line="360" w:lineRule="auto"/>
    </w:pPr>
    <w:rPr>
      <w:rFonts w:cs="Arial"/>
      <w:b/>
      <w:bCs/>
      <w:lang w:val="en-US"/>
    </w:rPr>
  </w:style>
  <w:style w:type="paragraph" w:styleId="Verzeichnis3">
    <w:name w:val="toc 3"/>
    <w:basedOn w:val="Standard"/>
    <w:next w:val="Standard"/>
    <w:uiPriority w:val="39"/>
    <w:unhideWhenUsed/>
    <w:rsid w:val="000D2B1A"/>
    <w:pPr>
      <w:spacing w:line="360" w:lineRule="auto"/>
      <w:ind w:left="220"/>
    </w:pPr>
    <w:rPr>
      <w:rFonts w:cs="Arial"/>
      <w:b/>
      <w:lang w:val="en-US"/>
    </w:rPr>
  </w:style>
  <w:style w:type="numbering" w:styleId="111111">
    <w:name w:val="Outline List 2"/>
    <w:basedOn w:val="KeineListe"/>
    <w:uiPriority w:val="99"/>
    <w:semiHidden/>
    <w:unhideWhenUsed/>
    <w:rsid w:val="000D2B1A"/>
    <w:pPr>
      <w:numPr>
        <w:numId w:val="6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0D2B1A"/>
    <w:rPr>
      <w:color w:val="954F72" w:themeColor="followedHyperlink"/>
      <w:u w:val="single"/>
    </w:rPr>
  </w:style>
  <w:style w:type="paragraph" w:styleId="Fuzeile">
    <w:name w:val="footer"/>
    <w:basedOn w:val="Standard"/>
    <w:link w:val="FuzeileZchn"/>
    <w:unhideWhenUsed/>
    <w:rsid w:val="000D2B1A"/>
    <w:pPr>
      <w:tabs>
        <w:tab w:val="center" w:pos="4536"/>
        <w:tab w:val="right" w:pos="9072"/>
      </w:tabs>
      <w:jc w:val="both"/>
    </w:pPr>
    <w:rPr>
      <w:rFonts w:cs="Arial"/>
      <w:lang w:val="en-US"/>
    </w:rPr>
  </w:style>
  <w:style w:type="character" w:customStyle="1" w:styleId="FuzeileZchn">
    <w:name w:val="Fußzeile Zchn"/>
    <w:basedOn w:val="Absatz-Standardschriftart"/>
    <w:link w:val="Fuzeile"/>
    <w:rsid w:val="000D2B1A"/>
    <w:rPr>
      <w:rFonts w:ascii="Arial" w:hAnsi="Arial" w:cs="Arial"/>
      <w:lang w:val="en-US"/>
    </w:rPr>
  </w:style>
  <w:style w:type="character" w:styleId="Hyperlink">
    <w:name w:val="Hyperlink"/>
    <w:basedOn w:val="Absatz-Standardschriftart"/>
    <w:uiPriority w:val="99"/>
    <w:unhideWhenUsed/>
    <w:rsid w:val="000D2B1A"/>
    <w:rPr>
      <w:color w:val="0000FF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D2B1A"/>
    <w:pPr>
      <w:outlineLvl w:val="9"/>
    </w:pPr>
    <w:rPr>
      <w:rFonts w:ascii="Arial" w:hAnsi="Arial"/>
      <w:color w:val="auto"/>
    </w:rPr>
  </w:style>
  <w:style w:type="paragraph" w:customStyle="1" w:styleId="Tabellenberschrift">
    <w:name w:val="Tabellenüberschrift"/>
    <w:basedOn w:val="Tabellentext"/>
    <w:rsid w:val="007D3F91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7D3F91"/>
    <w:pPr>
      <w:numPr>
        <w:numId w:val="8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7D3F91"/>
    <w:rPr>
      <w:rFonts w:eastAsia="Times New Roman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link w:val="TabellentextZchn"/>
    <w:uiPriority w:val="99"/>
    <w:rsid w:val="007D3F91"/>
    <w:pPr>
      <w:spacing w:before="80"/>
    </w:pPr>
    <w:rPr>
      <w:szCs w:val="24"/>
    </w:rPr>
  </w:style>
  <w:style w:type="character" w:customStyle="1" w:styleId="TabellentextZchn">
    <w:name w:val="Tabellentext Zchn"/>
    <w:link w:val="Tabellentext"/>
    <w:uiPriority w:val="99"/>
    <w:locked/>
    <w:rsid w:val="007D3F91"/>
    <w:rPr>
      <w:rFonts w:ascii="Arial" w:eastAsia="Times New Roman" w:hAnsi="Arial"/>
      <w:sz w:val="22"/>
      <w:szCs w:val="24"/>
      <w:lang w:eastAsia="de-DE"/>
    </w:rPr>
  </w:style>
  <w:style w:type="paragraph" w:styleId="Kopfzeile">
    <w:name w:val="header"/>
    <w:basedOn w:val="Standard"/>
    <w:link w:val="KopfzeileZchn"/>
    <w:rsid w:val="008F19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930"/>
    <w:rPr>
      <w:rFonts w:ascii="Arial" w:eastAsia="Times New Roman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2021-06-01T08:22:00Z</dcterms:created>
  <dcterms:modified xsi:type="dcterms:W3CDTF">2021-06-07T05:19:00Z</dcterms:modified>
</cp:coreProperties>
</file>