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6F3731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A90D03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A90D03">
              <w:rPr>
                <w:b/>
                <w:sz w:val="24"/>
              </w:rPr>
              <w:t>2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A90D03">
              <w:rPr>
                <w:b/>
                <w:sz w:val="24"/>
              </w:rPr>
              <w:t xml:space="preserve">Dachflächen mit Dachziegeln und Dachsteinen decken </w:t>
            </w:r>
            <w:r w:rsidR="008F0F06">
              <w:rPr>
                <w:b/>
                <w:sz w:val="24"/>
              </w:rPr>
              <w:t>(</w:t>
            </w:r>
            <w:r w:rsidR="00A90D03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0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A90D03" w:rsidP="00067B75">
            <w:pPr>
              <w:spacing w:before="60"/>
            </w:pPr>
            <w:r>
              <w:t>2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636835" w:rsidP="00AE0000">
            <w:pPr>
              <w:spacing w:before="60"/>
            </w:pPr>
            <w:r>
              <w:t>Dachformen und Dachteile für eine Doppelgarage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067B75" w:rsidP="008F0F06">
            <w:pPr>
              <w:spacing w:before="60"/>
            </w:pPr>
            <w:r>
              <w:t xml:space="preserve">18 </w:t>
            </w:r>
            <w:proofErr w:type="spellStart"/>
            <w:r w:rsidR="00636835">
              <w:t>UStd</w:t>
            </w:r>
            <w:proofErr w:type="spellEnd"/>
            <w:r w:rsidR="00636835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Default="00636835" w:rsidP="00636835">
            <w:pPr>
              <w:spacing w:before="60"/>
            </w:pPr>
            <w:r>
              <w:t>Fremdsprachliche Kommunikation</w:t>
            </w:r>
            <w:r w:rsidR="00AE0000">
              <w:t>: Fachbegriffe, z.B. auf Englisch</w:t>
            </w:r>
          </w:p>
          <w:p w:rsidR="00067B75" w:rsidRPr="006F3731" w:rsidRDefault="00067B75" w:rsidP="00067B75">
            <w:pPr>
              <w:spacing w:before="60"/>
            </w:pPr>
            <w:r>
              <w:t>D/K: Präsentationstechniken, konstruktive Kommunikation</w:t>
            </w:r>
          </w:p>
        </w:tc>
      </w:tr>
      <w:tr w:rsidR="008F0F06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Default="00F93198" w:rsidP="008F0F06">
            <w:pPr>
              <w:spacing w:before="60"/>
            </w:pPr>
            <w:r>
              <w:t>2.</w:t>
            </w:r>
            <w:r w:rsidR="00067B75"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F93198" w:rsidP="00302715">
            <w:pPr>
              <w:spacing w:before="60"/>
            </w:pPr>
            <w:r>
              <w:t>Dachdeckungsmaterialien</w:t>
            </w:r>
            <w:r w:rsidR="00716801">
              <w:t xml:space="preserve"> und -arten</w:t>
            </w:r>
            <w:r w:rsidR="00067B75">
              <w:t xml:space="preserve"> für eine</w:t>
            </w:r>
            <w:r w:rsidR="00302715">
              <w:t xml:space="preserve"> Doppelgarage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302715" w:rsidP="008F0F06">
            <w:pPr>
              <w:spacing w:before="60"/>
            </w:pPr>
            <w:r>
              <w:t xml:space="preserve">12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302715" w:rsidRDefault="007341B0" w:rsidP="008F0F06">
            <w:pPr>
              <w:spacing w:before="60"/>
            </w:pPr>
            <w:r>
              <w:t>D/K</w:t>
            </w:r>
            <w:r w:rsidR="00302715">
              <w:t>: Recherchieren, Exzerpieren</w:t>
            </w:r>
          </w:p>
        </w:tc>
      </w:tr>
      <w:tr w:rsidR="0012064B" w:rsidRPr="006F3731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4B" w:rsidRDefault="00302715" w:rsidP="008F0F06">
            <w:pPr>
              <w:spacing w:before="60"/>
            </w:pPr>
            <w:r>
              <w:t>2.</w:t>
            </w:r>
            <w:r w:rsidR="007341B0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4B" w:rsidRPr="006F3731" w:rsidRDefault="007341B0" w:rsidP="007341B0">
            <w:pPr>
              <w:spacing w:before="60"/>
            </w:pPr>
            <w:r>
              <w:t xml:space="preserve">Dacheindeckung mit </w:t>
            </w:r>
            <w:r w:rsidR="00716801">
              <w:t>Unterkonstruktion</w:t>
            </w:r>
            <w:r>
              <w:t xml:space="preserve"> erstellen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4B" w:rsidRPr="006F3731" w:rsidRDefault="00067B75" w:rsidP="008F0F06">
            <w:pPr>
              <w:spacing w:before="60"/>
            </w:pPr>
            <w:r>
              <w:t>3</w:t>
            </w:r>
            <w:r w:rsidR="00014186">
              <w:t>0</w:t>
            </w:r>
            <w:r w:rsidR="00716801">
              <w:t xml:space="preserve"> </w:t>
            </w:r>
            <w:proofErr w:type="spellStart"/>
            <w:r w:rsidR="00716801">
              <w:t>UStd</w:t>
            </w:r>
            <w:proofErr w:type="spellEnd"/>
            <w:r w:rsidR="00716801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067B75" w:rsidRPr="00014186" w:rsidRDefault="007341B0" w:rsidP="00520952">
            <w:pPr>
              <w:spacing w:before="60"/>
            </w:pPr>
            <w:r>
              <w:t xml:space="preserve">WBL: </w:t>
            </w:r>
            <w:r w:rsidR="00067B75">
              <w:t>Einweisung in die Unfallverhütungsvorschriften (UVV)</w:t>
            </w:r>
          </w:p>
        </w:tc>
      </w:tr>
    </w:tbl>
    <w:p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F42B6E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Nr. Ausbildungs</w:t>
            </w:r>
            <w:r w:rsidR="00A90D03">
              <w:rPr>
                <w:b/>
              </w:rPr>
              <w:t>jahr:</w:t>
            </w:r>
            <w:r w:rsidR="00A90D03">
              <w:rPr>
                <w:b/>
              </w:rPr>
              <w:tab/>
              <w:t>1</w:t>
            </w:r>
          </w:p>
          <w:p w:rsidR="008F0F06" w:rsidRPr="00F42B6E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A90D03">
              <w:rPr>
                <w:b/>
              </w:rPr>
              <w:t>Decken von Dächern</w:t>
            </w:r>
          </w:p>
          <w:p w:rsidR="008F0F06" w:rsidRPr="000333BB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Nr. </w:t>
            </w:r>
            <w:r w:rsidR="00A90D03">
              <w:rPr>
                <w:b/>
              </w:rPr>
              <w:t>2</w:t>
            </w:r>
            <w:r w:rsidRPr="000333BB">
              <w:tab/>
            </w:r>
            <w:r w:rsidR="00A90D03">
              <w:rPr>
                <w:b/>
              </w:rPr>
              <w:t>(6</w:t>
            </w:r>
            <w:r w:rsidRPr="00F42B6E">
              <w:rPr>
                <w:b/>
              </w:rPr>
              <w:t xml:space="preserve">0 </w:t>
            </w:r>
            <w:proofErr w:type="spellStart"/>
            <w:r w:rsidRPr="00F42B6E">
              <w:rPr>
                <w:b/>
              </w:rPr>
              <w:t>UStd</w:t>
            </w:r>
            <w:proofErr w:type="spellEnd"/>
            <w:r w:rsidRPr="00F42B6E">
              <w:rPr>
                <w:b/>
              </w:rPr>
              <w:t>.):</w:t>
            </w:r>
            <w:r w:rsidRPr="00F42B6E">
              <w:rPr>
                <w:b/>
              </w:rPr>
              <w:tab/>
            </w:r>
            <w:r w:rsidR="00A90D03">
              <w:rPr>
                <w:b/>
              </w:rPr>
              <w:t>Dachflächen mit Dachziegeln und Dachsteinen decken</w:t>
            </w:r>
          </w:p>
          <w:p w:rsidR="008F0F06" w:rsidRPr="00BF157A" w:rsidRDefault="008F0F06" w:rsidP="00BF157A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BF157A">
              <w:rPr>
                <w:b/>
              </w:rPr>
              <w:t>Lernsituation Nr.</w:t>
            </w:r>
            <w:r w:rsidR="00BF157A" w:rsidRPr="00BF157A">
              <w:rPr>
                <w:b/>
              </w:rPr>
              <w:t xml:space="preserve"> 2.1</w:t>
            </w:r>
            <w:r w:rsidRPr="00BF157A">
              <w:rPr>
                <w:b/>
              </w:rPr>
              <w:tab/>
              <w:t>(</w:t>
            </w:r>
            <w:r w:rsidR="00BF157A" w:rsidRPr="00BF157A">
              <w:rPr>
                <w:b/>
              </w:rPr>
              <w:t>60</w:t>
            </w:r>
            <w:r w:rsidRPr="00BF157A">
              <w:rPr>
                <w:b/>
              </w:rPr>
              <w:t xml:space="preserve"> </w:t>
            </w:r>
            <w:proofErr w:type="spellStart"/>
            <w:r w:rsidRPr="00BF157A">
              <w:rPr>
                <w:b/>
              </w:rPr>
              <w:t>UStd</w:t>
            </w:r>
            <w:proofErr w:type="spellEnd"/>
            <w:r w:rsidRPr="00BF157A">
              <w:rPr>
                <w:b/>
              </w:rPr>
              <w:t>.):</w:t>
            </w:r>
            <w:r w:rsidRPr="00BF157A">
              <w:rPr>
                <w:b/>
              </w:rPr>
              <w:tab/>
            </w:r>
            <w:r w:rsidR="00BF157A" w:rsidRPr="00BF157A">
              <w:rPr>
                <w:b/>
              </w:rPr>
              <w:t>Planen der Dacheindeckung einer Doppelgarage</w:t>
            </w:r>
          </w:p>
        </w:tc>
      </w:tr>
      <w:tr w:rsidR="008F0F06" w:rsidRPr="00F42B6E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8F0F06" w:rsidRPr="007D06CC" w:rsidRDefault="00520952" w:rsidP="00520952">
            <w:pPr>
              <w:pStyle w:val="Tabellentext"/>
              <w:spacing w:before="0"/>
            </w:pPr>
            <w:r>
              <w:t xml:space="preserve">Eine Kundin oder </w:t>
            </w:r>
            <w:r w:rsidR="00A97F72">
              <w:t>ein K</w:t>
            </w:r>
            <w:r>
              <w:t xml:space="preserve">unde möchte das Flachdach ihrer oder </w:t>
            </w:r>
            <w:r w:rsidR="00A97F72">
              <w:t xml:space="preserve">seiner Doppelgarage durch ein geneigtes Dach ersetzen. </w:t>
            </w:r>
            <w:r w:rsidR="009D2892">
              <w:t>In einer</w:t>
            </w:r>
            <w:r>
              <w:t xml:space="preserve"> Präsentation sollen der Kundin oder </w:t>
            </w:r>
            <w:r w:rsidR="009D2892">
              <w:t>dem Kunden verschiedene Möglichkeiten vo</w:t>
            </w:r>
            <w:r>
              <w:t xml:space="preserve">rgestellt werden. Da die Kundin oder </w:t>
            </w:r>
            <w:r w:rsidR="009D2892">
              <w:t>der Kunde unsicher ist, welche Dachziegel oder Dachsteine ausgewählt werden sollen, wünscht</w:t>
            </w:r>
            <w:r>
              <w:t xml:space="preserve"> sie oder </w:t>
            </w:r>
            <w:r w:rsidR="00A97F72">
              <w:t xml:space="preserve">er </w:t>
            </w:r>
            <w:r w:rsidR="009D2892">
              <w:t>diesbezüglich eine Beratung sowie eine grobe E</w:t>
            </w:r>
            <w:r w:rsidR="00A97F72">
              <w:t>inschätzung</w:t>
            </w:r>
            <w:r w:rsidR="009D2892">
              <w:t xml:space="preserve"> des Material</w:t>
            </w:r>
            <w:r>
              <w:t xml:space="preserve">bedarfs, da sie oder er es bei einer oder </w:t>
            </w:r>
            <w:r w:rsidR="007F720E">
              <w:t>einem befreundeten Baustoffhändlerin</w:t>
            </w:r>
            <w:r>
              <w:t xml:space="preserve"> oder </w:t>
            </w:r>
            <w:r w:rsidR="007F720E">
              <w:t>Baustoffhändler bestellen möchte.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:rsidR="008F0F06" w:rsidRDefault="006C7935" w:rsidP="00F42B6E">
            <w:pPr>
              <w:pStyle w:val="Tabellentext"/>
              <w:spacing w:before="0"/>
            </w:pPr>
            <w:r>
              <w:t>Portfolio</w:t>
            </w:r>
            <w:r w:rsidR="00180B3C">
              <w:t xml:space="preserve"> mit:</w:t>
            </w:r>
          </w:p>
          <w:p w:rsidR="00180B3C" w:rsidRDefault="00180B3C" w:rsidP="00180B3C">
            <w:pPr>
              <w:pStyle w:val="Tabellenspiegelstrich"/>
              <w:jc w:val="left"/>
            </w:pPr>
            <w:r>
              <w:t>Skizzen und Zeichnungen von Dachformen</w:t>
            </w:r>
            <w:r w:rsidR="00593E8A">
              <w:t xml:space="preserve"> und Dachaufbau</w:t>
            </w:r>
          </w:p>
          <w:p w:rsidR="00593E8A" w:rsidRDefault="00593E8A" w:rsidP="00593E8A">
            <w:pPr>
              <w:pStyle w:val="Tabellenspiegelstrich"/>
              <w:jc w:val="left"/>
            </w:pPr>
            <w:r>
              <w:t xml:space="preserve">Übersicht mit </w:t>
            </w:r>
            <w:r w:rsidR="00545AA9">
              <w:t>Dachdeckmaterialien (Dachsteine, Dachziegel)</w:t>
            </w:r>
          </w:p>
          <w:p w:rsidR="00593E8A" w:rsidRDefault="00593E8A" w:rsidP="00593E8A">
            <w:pPr>
              <w:pStyle w:val="Tabellenspiegelstrich"/>
              <w:jc w:val="left"/>
            </w:pPr>
            <w:r>
              <w:t>Materialliste inkl. Bedarfsberechnung</w:t>
            </w:r>
          </w:p>
          <w:p w:rsidR="00593E8A" w:rsidRDefault="00593E8A" w:rsidP="00593E8A">
            <w:pPr>
              <w:pStyle w:val="Tabellenspiegelstrich"/>
              <w:jc w:val="left"/>
            </w:pPr>
            <w:r>
              <w:t>Liste mit Kommunikationsregeln</w:t>
            </w:r>
          </w:p>
          <w:p w:rsidR="00593E8A" w:rsidRDefault="00593E8A" w:rsidP="00593E8A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:rsidR="008F0F06" w:rsidRDefault="008F0F06" w:rsidP="008F0F06">
            <w:pPr>
              <w:pStyle w:val="Tabellenberschrift"/>
            </w:pPr>
            <w:r>
              <w:t>ggf. Hinweise zur Lernerfolgsüberprüfung und Leistungsbewertung</w:t>
            </w:r>
          </w:p>
          <w:p w:rsidR="00545AA9" w:rsidRDefault="00545AA9" w:rsidP="008F0F06">
            <w:pPr>
              <w:pStyle w:val="Tabellenspiegelstrich"/>
              <w:jc w:val="left"/>
            </w:pPr>
            <w:r>
              <w:t>fachsprachlich korrekte Präsentation der Dachformen und Dachteile (Deutsch und Englisch)</w:t>
            </w:r>
          </w:p>
          <w:p w:rsidR="00545AA9" w:rsidRDefault="00593E8A" w:rsidP="008F0F06">
            <w:pPr>
              <w:pStyle w:val="Tabellenspiegelstrich"/>
              <w:jc w:val="left"/>
            </w:pPr>
            <w:r>
              <w:t>Vollständigkeit, Richtigkeit und Sauberkeit des Portfolios</w:t>
            </w:r>
          </w:p>
          <w:p w:rsidR="00721BCB" w:rsidRPr="00593E8A" w:rsidRDefault="00520952" w:rsidP="008F0F06">
            <w:pPr>
              <w:pStyle w:val="Tabellenspiegelstrich"/>
              <w:jc w:val="left"/>
            </w:pPr>
            <w:r>
              <w:t xml:space="preserve">ggf. </w:t>
            </w:r>
            <w:r w:rsidR="00721BCB">
              <w:t>Klassenarbeit</w:t>
            </w:r>
          </w:p>
        </w:tc>
      </w:tr>
      <w:tr w:rsidR="008F0F06" w:rsidRPr="00F42B6E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Wesentliche Kompetenzen</w:t>
            </w:r>
          </w:p>
          <w:p w:rsidR="008D4C55" w:rsidRDefault="008D4C55" w:rsidP="008D4C55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</w:t>
            </w:r>
          </w:p>
          <w:p w:rsidR="008D4C55" w:rsidRDefault="008D4C55" w:rsidP="00F42B6E">
            <w:pPr>
              <w:pStyle w:val="Tabellenspiegelstrich"/>
              <w:jc w:val="left"/>
            </w:pPr>
            <w:r>
              <w:t xml:space="preserve">beschaffen zielgerichtet und planmäßig Informationen </w:t>
            </w:r>
            <w:r w:rsidR="00547493">
              <w:t>zu Dachformen sowie Dachziegeln und Dachsteinen mit Hilfe unterschiedlicher Medien</w:t>
            </w:r>
          </w:p>
          <w:p w:rsidR="008F0F06" w:rsidRDefault="008D4C55" w:rsidP="00F42B6E">
            <w:pPr>
              <w:pStyle w:val="Tabellenspiegelstrich"/>
              <w:jc w:val="left"/>
            </w:pPr>
            <w:r>
              <w:t>treffen eine begründete Auswahl an Vorschlägen zu verschiedenen Dachformen und Dacheindeckungen zur Präsentation für die Kundin/den Kunden</w:t>
            </w:r>
          </w:p>
          <w:p w:rsidR="008D4C55" w:rsidRDefault="008D4C55" w:rsidP="008D4C55">
            <w:pPr>
              <w:pStyle w:val="Tabellenspiegelstrich"/>
              <w:jc w:val="left"/>
            </w:pPr>
            <w:r>
              <w:t>fertigen Skizzen und Zeichnungen von Dach</w:t>
            </w:r>
            <w:r w:rsidR="00547493">
              <w:t>formen</w:t>
            </w:r>
            <w:r>
              <w:t xml:space="preserve"> an</w:t>
            </w:r>
          </w:p>
          <w:p w:rsidR="008D4C55" w:rsidRPr="007D06CC" w:rsidRDefault="008D4C55" w:rsidP="008D4C55">
            <w:pPr>
              <w:pStyle w:val="Tabellenspiegelstrich"/>
              <w:jc w:val="left"/>
            </w:pPr>
            <w:r>
              <w:t xml:space="preserve">definieren Kommunikationsregeln und wenden diese an </w:t>
            </w:r>
          </w:p>
        </w:tc>
        <w:tc>
          <w:tcPr>
            <w:tcW w:w="7316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:rsidR="008F0F06" w:rsidRDefault="00593E8A" w:rsidP="00F42B6E">
            <w:pPr>
              <w:pStyle w:val="Tabellenspiegelstrich"/>
              <w:jc w:val="left"/>
            </w:pPr>
            <w:r>
              <w:t>Unterschiede der verschiedenen Dachformen</w:t>
            </w:r>
          </w:p>
          <w:p w:rsidR="00593E8A" w:rsidRDefault="00593E8A" w:rsidP="00F42B6E">
            <w:pPr>
              <w:pStyle w:val="Tabellenspiegelstrich"/>
              <w:jc w:val="left"/>
            </w:pPr>
            <w:r>
              <w:t>Unterschiede von Dachziegel- und Dachsteinarten, z.B. Formen, Deckbilder, Herstellungsverfahren, Farbgebung und Oberflächengestaltung</w:t>
            </w:r>
          </w:p>
          <w:p w:rsidR="00593E8A" w:rsidRDefault="00593E8A" w:rsidP="00F42B6E">
            <w:pPr>
              <w:pStyle w:val="Tabellenspiegelstrich"/>
              <w:jc w:val="left"/>
            </w:pPr>
            <w:r>
              <w:t>Regeldachneigungen in Abhängigkeit von Formgebung und Deckungsart</w:t>
            </w:r>
          </w:p>
          <w:p w:rsidR="00593E8A" w:rsidRPr="007D06CC" w:rsidRDefault="00B47BD9" w:rsidP="00B47BD9">
            <w:pPr>
              <w:pStyle w:val="Tabellenspiegelstrich"/>
              <w:jc w:val="left"/>
            </w:pPr>
            <w:r>
              <w:t xml:space="preserve">ggf. </w:t>
            </w:r>
            <w:r w:rsidR="00593E8A">
              <w:t>Dachausmittlung, Rechtwinklige Parallelprojektion, Ermittlung wahrer Längen und Flächen, Flächenberechnung</w:t>
            </w:r>
          </w:p>
        </w:tc>
      </w:tr>
      <w:tr w:rsidR="008F0F06" w:rsidRPr="00F42B6E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8D4C55" w:rsidRPr="00547493" w:rsidRDefault="008D4C55" w:rsidP="00547493">
            <w:pPr>
              <w:pStyle w:val="Tabellenspiegelstrich"/>
              <w:jc w:val="left"/>
            </w:pPr>
            <w:r w:rsidRPr="00547493">
              <w:t>Präsentationstechniken, Recherchieren, Exzerpieren</w:t>
            </w:r>
          </w:p>
        </w:tc>
      </w:tr>
      <w:tr w:rsidR="008F0F06" w:rsidRPr="00F42B6E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8D4C55" w:rsidRDefault="00547493" w:rsidP="00547493">
            <w:pPr>
              <w:pStyle w:val="Tabellenspiegelstrich"/>
              <w:jc w:val="left"/>
            </w:pPr>
            <w:r w:rsidRPr="00547493">
              <w:t>Fachbücher, technischen Infoblätter, Tabellen, Internet</w:t>
            </w:r>
          </w:p>
          <w:p w:rsidR="00547493" w:rsidRDefault="00547493" w:rsidP="00547493">
            <w:pPr>
              <w:pStyle w:val="Tabellenspiegelstrich"/>
              <w:jc w:val="left"/>
            </w:pPr>
            <w:r>
              <w:t>elektronische Medien (EDV-Raum, Laptops, Smartphones)</w:t>
            </w:r>
          </w:p>
          <w:p w:rsidR="00547493" w:rsidRDefault="00547493" w:rsidP="00547493">
            <w:pPr>
              <w:pStyle w:val="Tabellenspiegelstrich"/>
              <w:jc w:val="left"/>
            </w:pPr>
            <w:r>
              <w:t>Materialsammlung</w:t>
            </w:r>
          </w:p>
          <w:p w:rsidR="00547493" w:rsidRPr="00547493" w:rsidRDefault="00547493" w:rsidP="00547493">
            <w:pPr>
              <w:pStyle w:val="Tabellenspiegelstrich"/>
              <w:jc w:val="left"/>
            </w:pPr>
            <w:r>
              <w:t>Herstellerin/Hersteller besuchen oder zu Vorträgen einladen</w:t>
            </w:r>
          </w:p>
        </w:tc>
      </w:tr>
      <w:tr w:rsidR="008F0F06" w:rsidRPr="00F42B6E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8F0F06" w:rsidRPr="00547493" w:rsidRDefault="008F0F06" w:rsidP="00721BCB">
            <w:pPr>
              <w:pStyle w:val="Tabellentext"/>
              <w:spacing w:before="0"/>
            </w:pPr>
            <w:r w:rsidRPr="00547493">
              <w:t xml:space="preserve">z. B. </w:t>
            </w:r>
            <w:r w:rsidR="00547493" w:rsidRPr="00547493">
              <w:t xml:space="preserve">EDV-Raum </w:t>
            </w:r>
            <w:r w:rsidR="00547493">
              <w:t xml:space="preserve">reservieren, Laptop, </w:t>
            </w:r>
            <w:proofErr w:type="spellStart"/>
            <w:r w:rsidR="00547493">
              <w:t>Beamer</w:t>
            </w:r>
            <w:proofErr w:type="spellEnd"/>
            <w:r w:rsidR="00547493">
              <w:t xml:space="preserve">, Materialraum ausstatten, Kataloge und Informationsmaterial </w:t>
            </w:r>
            <w:r w:rsidR="00721BCB">
              <w:t>von der Herstellerin/v</w:t>
            </w:r>
            <w:r w:rsidR="00547493">
              <w:t>om Hersteller ordern, Referenten einladen, Informationsveranstaltungen besuchen, Stellwände und Arbeitsmaterial organisieren, Moderationskoffer bereitstellen</w:t>
            </w:r>
          </w:p>
        </w:tc>
      </w:tr>
    </w:tbl>
    <w:p w:rsidR="009E534B" w:rsidRPr="009E534B" w:rsidRDefault="00547493" w:rsidP="00547493">
      <w:pPr>
        <w:tabs>
          <w:tab w:val="left" w:pos="8529"/>
        </w:tabs>
        <w:rPr>
          <w:sz w:val="6"/>
          <w:szCs w:val="6"/>
        </w:rPr>
      </w:pPr>
      <w:r>
        <w:rPr>
          <w:sz w:val="6"/>
          <w:szCs w:val="6"/>
        </w:rPr>
        <w:tab/>
      </w:r>
    </w:p>
    <w:sectPr w:rsidR="009E534B" w:rsidRPr="009E534B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4186"/>
    <w:rsid w:val="00067B75"/>
    <w:rsid w:val="000A6A40"/>
    <w:rsid w:val="00100A85"/>
    <w:rsid w:val="0012064B"/>
    <w:rsid w:val="00180B3C"/>
    <w:rsid w:val="00186B00"/>
    <w:rsid w:val="001A74A4"/>
    <w:rsid w:val="002E6627"/>
    <w:rsid w:val="00302715"/>
    <w:rsid w:val="00365771"/>
    <w:rsid w:val="004D087B"/>
    <w:rsid w:val="00513232"/>
    <w:rsid w:val="00520952"/>
    <w:rsid w:val="00545AA9"/>
    <w:rsid w:val="00547493"/>
    <w:rsid w:val="00593E8A"/>
    <w:rsid w:val="005B7DF7"/>
    <w:rsid w:val="006342AF"/>
    <w:rsid w:val="00636835"/>
    <w:rsid w:val="006C7935"/>
    <w:rsid w:val="00716801"/>
    <w:rsid w:val="00721BCB"/>
    <w:rsid w:val="007341B0"/>
    <w:rsid w:val="0079381D"/>
    <w:rsid w:val="007B08A5"/>
    <w:rsid w:val="007F720E"/>
    <w:rsid w:val="00877CFC"/>
    <w:rsid w:val="008949D5"/>
    <w:rsid w:val="008A764C"/>
    <w:rsid w:val="008D4C55"/>
    <w:rsid w:val="008F0F06"/>
    <w:rsid w:val="00920CD1"/>
    <w:rsid w:val="00982AC6"/>
    <w:rsid w:val="0098712D"/>
    <w:rsid w:val="009B1C03"/>
    <w:rsid w:val="009D2892"/>
    <w:rsid w:val="009E534B"/>
    <w:rsid w:val="009F4616"/>
    <w:rsid w:val="00A1600B"/>
    <w:rsid w:val="00A90D03"/>
    <w:rsid w:val="00A97F72"/>
    <w:rsid w:val="00AE0000"/>
    <w:rsid w:val="00B13349"/>
    <w:rsid w:val="00B47BD9"/>
    <w:rsid w:val="00B65D99"/>
    <w:rsid w:val="00BA2307"/>
    <w:rsid w:val="00BA27C7"/>
    <w:rsid w:val="00BB090E"/>
    <w:rsid w:val="00BF157A"/>
    <w:rsid w:val="00C97EBE"/>
    <w:rsid w:val="00D20790"/>
    <w:rsid w:val="00D354FB"/>
    <w:rsid w:val="00D52B30"/>
    <w:rsid w:val="00E0575D"/>
    <w:rsid w:val="00EB4F73"/>
    <w:rsid w:val="00F42B6E"/>
    <w:rsid w:val="00F61AA1"/>
    <w:rsid w:val="00F80C38"/>
    <w:rsid w:val="00F9319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13</cp:revision>
  <cp:lastPrinted>2013-05-27T08:53:00Z</cp:lastPrinted>
  <dcterms:created xsi:type="dcterms:W3CDTF">2016-04-25T05:27:00Z</dcterms:created>
  <dcterms:modified xsi:type="dcterms:W3CDTF">2016-06-21T12:03:00Z</dcterms:modified>
</cp:coreProperties>
</file>