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16" w:rsidRDefault="00AD0577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Anordnung der</w:t>
      </w:r>
      <w:r w:rsidR="005E1B2C">
        <w:rPr>
          <w:rFonts w:cs="Arial"/>
          <w:szCs w:val="24"/>
        </w:rPr>
        <w:t xml:space="preserve"> Lernsituationen im Lernfeld 9</w:t>
      </w:r>
    </w:p>
    <w:tbl>
      <w:tblPr>
        <w:tblW w:w="145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1114"/>
        <w:gridCol w:w="2604"/>
      </w:tblGrid>
      <w:tr w:rsidR="00A96616" w:rsidTr="006D028A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Abfolge der Lernsituationen</w:t>
            </w:r>
          </w:p>
        </w:tc>
        <w:tc>
          <w:tcPr>
            <w:tcW w:w="2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5E1B2C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Zeitrichtwert (US</w:t>
            </w:r>
            <w:r w:rsidR="00AD0577">
              <w:rPr>
                <w:rFonts w:cs="Arial"/>
                <w:b/>
                <w:szCs w:val="24"/>
              </w:rPr>
              <w:t>td.)</w:t>
            </w:r>
          </w:p>
        </w:tc>
      </w:tr>
      <w:tr w:rsidR="00A96616" w:rsidTr="006D028A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 w:rsidP="00DC51B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9.1</w:t>
            </w:r>
            <w:r w:rsidR="006D028A">
              <w:rPr>
                <w:rFonts w:cs="Arial"/>
                <w:szCs w:val="24"/>
              </w:rPr>
              <w:t>BS</w:t>
            </w:r>
          </w:p>
        </w:tc>
        <w:tc>
          <w:tcPr>
            <w:tcW w:w="1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 w:rsidP="00065F9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Instandsetzung von technischen Anlagen: Inspektion, Wartung, </w:t>
            </w:r>
            <w:r w:rsidR="002D3AEE">
              <w:rPr>
                <w:rFonts w:cs="Arial"/>
                <w:szCs w:val="24"/>
              </w:rPr>
              <w:t>Planung</w:t>
            </w:r>
            <w:r>
              <w:rPr>
                <w:rFonts w:cs="Arial"/>
                <w:szCs w:val="24"/>
              </w:rPr>
              <w:t xml:space="preserve"> und Durchführ</w:t>
            </w:r>
            <w:r w:rsidR="002D3AEE">
              <w:rPr>
                <w:rFonts w:cs="Arial"/>
                <w:szCs w:val="24"/>
              </w:rPr>
              <w:t>ung</w:t>
            </w:r>
            <w:r>
              <w:rPr>
                <w:rFonts w:cs="Arial"/>
                <w:szCs w:val="24"/>
              </w:rPr>
              <w:t xml:space="preserve"> einer Instandsetzung</w:t>
            </w:r>
          </w:p>
        </w:tc>
        <w:tc>
          <w:tcPr>
            <w:tcW w:w="2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 w:rsidP="00DC51BB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50</w:t>
            </w:r>
          </w:p>
        </w:tc>
      </w:tr>
      <w:tr w:rsidR="00A96616" w:rsidTr="006D028A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 w:rsidP="00DC51B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9.2</w:t>
            </w:r>
            <w:r w:rsidR="006D028A">
              <w:rPr>
                <w:rFonts w:cs="Arial"/>
                <w:szCs w:val="24"/>
              </w:rPr>
              <w:t>BS</w:t>
            </w:r>
          </w:p>
        </w:tc>
        <w:tc>
          <w:tcPr>
            <w:tcW w:w="1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6616" w:rsidRDefault="00AD057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Fehleranalyse und Planung einer Instandsetzung der hydraulischen Ruderanlage mit Relais- und Speicherprogrammierter Steuerung</w:t>
            </w:r>
          </w:p>
        </w:tc>
        <w:tc>
          <w:tcPr>
            <w:tcW w:w="2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 w:rsidP="00DC51BB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</w:tr>
      <w:tr w:rsidR="00A96616" w:rsidTr="006D028A"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 w:rsidP="00DC51BB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9.3</w:t>
            </w:r>
            <w:r w:rsidR="006D028A">
              <w:rPr>
                <w:rFonts w:cs="Arial"/>
                <w:szCs w:val="24"/>
              </w:rPr>
              <w:t>BS</w:t>
            </w:r>
          </w:p>
        </w:tc>
        <w:tc>
          <w:tcPr>
            <w:tcW w:w="1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6616" w:rsidRDefault="00B17895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Ergreifung von </w:t>
            </w:r>
            <w:r w:rsidR="00AD0577">
              <w:rPr>
                <w:rFonts w:cs="Arial"/>
                <w:szCs w:val="24"/>
              </w:rPr>
              <w:t xml:space="preserve">Maßnahmen bei Störungen </w:t>
            </w:r>
            <w:r>
              <w:rPr>
                <w:rFonts w:cs="Arial"/>
                <w:szCs w:val="24"/>
              </w:rPr>
              <w:t xml:space="preserve">an </w:t>
            </w:r>
            <w:r w:rsidR="00AD0577">
              <w:rPr>
                <w:rFonts w:cs="Arial"/>
                <w:szCs w:val="24"/>
              </w:rPr>
              <w:t>elektrische</w:t>
            </w:r>
            <w:r>
              <w:rPr>
                <w:rFonts w:cs="Arial"/>
                <w:szCs w:val="24"/>
              </w:rPr>
              <w:t>n</w:t>
            </w:r>
            <w:r w:rsidR="00AD0577">
              <w:rPr>
                <w:rFonts w:cs="Arial"/>
                <w:szCs w:val="24"/>
              </w:rPr>
              <w:t xml:space="preserve"> Anlagen</w:t>
            </w:r>
          </w:p>
        </w:tc>
        <w:tc>
          <w:tcPr>
            <w:tcW w:w="26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 w:rsidP="00DC51BB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30</w:t>
            </w:r>
          </w:p>
        </w:tc>
      </w:tr>
    </w:tbl>
    <w:p w:rsidR="00A96616" w:rsidRDefault="00A96616">
      <w:pPr>
        <w:spacing w:line="240" w:lineRule="auto"/>
        <w:rPr>
          <w:rFonts w:cs="Arial"/>
          <w:szCs w:val="24"/>
        </w:rPr>
      </w:pPr>
    </w:p>
    <w:tbl>
      <w:tblPr>
        <w:tblW w:w="145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6"/>
        <w:gridCol w:w="7286"/>
      </w:tblGrid>
      <w:tr w:rsidR="00A96616">
        <w:trPr>
          <w:trHeight w:val="1444"/>
          <w:jc w:val="center"/>
        </w:trPr>
        <w:tc>
          <w:tcPr>
            <w:tcW w:w="145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>
            <w:pPr>
              <w:pStyle w:val="Tabellentext"/>
              <w:tabs>
                <w:tab w:val="left" w:pos="2444"/>
              </w:tabs>
              <w:spacing w:before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Curricularer Bezug:</w:t>
            </w:r>
          </w:p>
          <w:p w:rsidR="00A96616" w:rsidRDefault="00AD0577">
            <w:pPr>
              <w:pStyle w:val="Tabellentext"/>
              <w:tabs>
                <w:tab w:val="left" w:pos="2554"/>
              </w:tabs>
              <w:spacing w:before="60"/>
              <w:rPr>
                <w:rFonts w:cs="Arial"/>
              </w:rPr>
            </w:pPr>
            <w:r>
              <w:rPr>
                <w:rFonts w:cs="Arial"/>
              </w:rPr>
              <w:t>Ausbildungsjahr:</w:t>
            </w:r>
            <w:r>
              <w:rPr>
                <w:rFonts w:cs="Arial"/>
              </w:rPr>
              <w:tab/>
              <w:t>3</w:t>
            </w:r>
          </w:p>
          <w:p w:rsidR="00A96616" w:rsidRDefault="00AD0577">
            <w:pPr>
              <w:pStyle w:val="Tabellentext"/>
              <w:tabs>
                <w:tab w:val="left" w:pos="2554"/>
              </w:tabs>
              <w:spacing w:before="60"/>
            </w:pPr>
            <w:r>
              <w:rPr>
                <w:rFonts w:cs="Arial"/>
              </w:rPr>
              <w:t>Lernfeld 9</w:t>
            </w:r>
            <w:r w:rsidR="00D2775E">
              <w:rPr>
                <w:rFonts w:cs="Arial"/>
              </w:rPr>
              <w:t>BS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  <w:t xml:space="preserve">Technische Anlagen prüfen und </w:t>
            </w:r>
            <w:r w:rsidR="006D028A">
              <w:rPr>
                <w:rFonts w:cs="Arial"/>
              </w:rPr>
              <w:t>Instand</w:t>
            </w:r>
            <w:r>
              <w:rPr>
                <w:rFonts w:cs="Arial"/>
              </w:rPr>
              <w:t>setzen (100 UStd.)</w:t>
            </w:r>
          </w:p>
          <w:p w:rsidR="00A96616" w:rsidRDefault="00AD0577" w:rsidP="00DC51BB">
            <w:pPr>
              <w:pStyle w:val="Tabellentext"/>
              <w:spacing w:before="60"/>
              <w:ind w:left="2600" w:hanging="2634"/>
            </w:pPr>
            <w:r>
              <w:rPr>
                <w:rFonts w:cs="Arial"/>
              </w:rPr>
              <w:t>Lernsituation 9.1</w:t>
            </w:r>
            <w:r w:rsidR="006D028A">
              <w:rPr>
                <w:rFonts w:cs="Arial"/>
              </w:rPr>
              <w:t>BS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  <w:t>I</w:t>
            </w:r>
            <w:r w:rsidR="006D028A">
              <w:rPr>
                <w:rFonts w:cs="Arial"/>
              </w:rPr>
              <w:t>n</w:t>
            </w:r>
            <w:r>
              <w:rPr>
                <w:rFonts w:cs="Arial"/>
              </w:rPr>
              <w:t xml:space="preserve">standsetzung von technischen Anlagen: Inspektion, Wartung, </w:t>
            </w:r>
            <w:r w:rsidR="00065F9B">
              <w:rPr>
                <w:rFonts w:cs="Arial"/>
              </w:rPr>
              <w:t>Planung</w:t>
            </w:r>
            <w:r>
              <w:rPr>
                <w:rFonts w:cs="Arial"/>
              </w:rPr>
              <w:t xml:space="preserve"> und Durchführ</w:t>
            </w:r>
            <w:r w:rsidR="00065F9B">
              <w:rPr>
                <w:rFonts w:cs="Arial"/>
              </w:rPr>
              <w:t>ung</w:t>
            </w:r>
            <w:r>
              <w:rPr>
                <w:rFonts w:cs="Arial"/>
              </w:rPr>
              <w:t xml:space="preserve"> einer Instandsetzung (50 UStd.)</w:t>
            </w:r>
          </w:p>
        </w:tc>
      </w:tr>
      <w:tr w:rsidR="00A96616">
        <w:trPr>
          <w:jc w:val="center"/>
        </w:trPr>
        <w:tc>
          <w:tcPr>
            <w:tcW w:w="7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>
            <w:pPr>
              <w:pStyle w:val="Tabellenberschrift"/>
            </w:pPr>
            <w:r>
              <w:t>Handlungssituation:</w:t>
            </w:r>
          </w:p>
          <w:p w:rsidR="00A96616" w:rsidRPr="006A045C" w:rsidRDefault="00AD0577">
            <w:pPr>
              <w:pStyle w:val="Tabellentext"/>
            </w:pPr>
            <w:r>
              <w:t xml:space="preserve">Ein veränderter Betriebswert eines Motors führte zum Not-Stopp. Die verantwortlichen </w:t>
            </w:r>
            <w:r w:rsidR="005E1B2C">
              <w:t>Besatzungsmitglieder führen eine Fehleranalyse durch und melden die Ergebnisse der Schiffsführung. E</w:t>
            </w:r>
            <w:r>
              <w:t xml:space="preserve">infache Instandsetzungsmaßnahmen </w:t>
            </w:r>
            <w:r w:rsidR="005E1B2C">
              <w:t xml:space="preserve">werden </w:t>
            </w:r>
            <w:r>
              <w:t xml:space="preserve">mit bordeigenen Materialien und Werkzeugen </w:t>
            </w:r>
            <w:r w:rsidR="005E1B2C">
              <w:t>nach Anweisung ausgeführt</w:t>
            </w:r>
            <w:r>
              <w:t>.</w:t>
            </w:r>
          </w:p>
        </w:tc>
        <w:tc>
          <w:tcPr>
            <w:tcW w:w="7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>
            <w:pPr>
              <w:pStyle w:val="Tabellenberschrift"/>
            </w:pPr>
            <w:r>
              <w:t>Handlungsergebnis:</w:t>
            </w:r>
          </w:p>
          <w:p w:rsidR="00A96616" w:rsidRPr="006A045C" w:rsidRDefault="00D2775E" w:rsidP="006A045C">
            <w:pPr>
              <w:pStyle w:val="Tabellenspiegelstrich"/>
            </w:pPr>
            <w:r w:rsidRPr="006A045C">
              <w:t xml:space="preserve">Protokolle der </w:t>
            </w:r>
            <w:r w:rsidR="00AD0577" w:rsidRPr="006A045C">
              <w:t>Fehler-Ursache-Analysen</w:t>
            </w:r>
          </w:p>
          <w:p w:rsidR="00A96616" w:rsidRPr="006A045C" w:rsidRDefault="00343427" w:rsidP="006A045C">
            <w:pPr>
              <w:pStyle w:val="Tabellenspiegelstrich"/>
            </w:pPr>
            <w:r w:rsidRPr="006A045C">
              <w:t>Plan</w:t>
            </w:r>
            <w:r w:rsidR="00AD0577" w:rsidRPr="006A045C">
              <w:t xml:space="preserve"> von Arbeitsabläufen für</w:t>
            </w:r>
            <w:r w:rsidR="00B310DB" w:rsidRPr="006A045C">
              <w:t xml:space="preserve"> de</w:t>
            </w:r>
            <w:r w:rsidR="006A5A7F" w:rsidRPr="006A045C">
              <w:t xml:space="preserve">n Austausch von </w:t>
            </w:r>
            <w:r w:rsidR="00B310DB" w:rsidRPr="006A045C">
              <w:t xml:space="preserve">Bauteilen oder </w:t>
            </w:r>
            <w:r w:rsidR="00AD0577" w:rsidRPr="006A045C">
              <w:t>Baugruppen</w:t>
            </w:r>
          </w:p>
          <w:p w:rsidR="00A96616" w:rsidRPr="006A045C" w:rsidRDefault="00AD0577" w:rsidP="006A045C">
            <w:pPr>
              <w:pStyle w:val="Tabellenspiegelstrich"/>
            </w:pPr>
            <w:r w:rsidRPr="006A045C">
              <w:t>Checkl</w:t>
            </w:r>
            <w:r w:rsidR="006A5A7F" w:rsidRPr="006A045C">
              <w:t xml:space="preserve">isten zur Funktionsanalyse des </w:t>
            </w:r>
            <w:r w:rsidRPr="006A045C">
              <w:t xml:space="preserve">Systems und </w:t>
            </w:r>
            <w:r w:rsidR="004C55A4" w:rsidRPr="006A045C">
              <w:t>für</w:t>
            </w:r>
            <w:r w:rsidRPr="006A045C">
              <w:t xml:space="preserve"> Instandsetzungsmaßnahmen</w:t>
            </w:r>
          </w:p>
          <w:p w:rsidR="00A96616" w:rsidRDefault="005E1B2C" w:rsidP="006A045C">
            <w:pPr>
              <w:pStyle w:val="Tabellenspiegelstrich"/>
              <w:rPr>
                <w:b/>
              </w:rPr>
            </w:pPr>
            <w:r w:rsidRPr="006A045C">
              <w:t>Bericht</w:t>
            </w:r>
            <w:r w:rsidR="00AD0577" w:rsidRPr="006A045C">
              <w:t xml:space="preserve"> an </w:t>
            </w:r>
            <w:r w:rsidR="002D3AEE" w:rsidRPr="006A045C">
              <w:t xml:space="preserve">die </w:t>
            </w:r>
            <w:r w:rsidRPr="006A045C">
              <w:t>Schiff</w:t>
            </w:r>
            <w:r>
              <w:t>sführung</w:t>
            </w:r>
            <w:r w:rsidR="00AD0577">
              <w:t xml:space="preserve"> </w:t>
            </w:r>
          </w:p>
        </w:tc>
      </w:tr>
      <w:tr w:rsidR="00A96616">
        <w:trPr>
          <w:jc w:val="center"/>
        </w:trPr>
        <w:tc>
          <w:tcPr>
            <w:tcW w:w="7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>
            <w:pPr>
              <w:pStyle w:val="Tabellenberschrift"/>
            </w:pPr>
            <w:r>
              <w:t>Berufliche Handlungskompetenz als vollständige Handlung:</w:t>
            </w:r>
          </w:p>
          <w:p w:rsidR="00A96616" w:rsidRDefault="006A045C">
            <w:pPr>
              <w:pStyle w:val="Tabellentext"/>
            </w:pPr>
            <w:r>
              <w:t>Die Schülerinnen und Schüler</w:t>
            </w:r>
          </w:p>
          <w:p w:rsidR="00A96616" w:rsidRDefault="00AD0577">
            <w:pPr>
              <w:pStyle w:val="Tabellenspiegelstrich"/>
            </w:pPr>
            <w:r w:rsidRPr="00DC51BB">
              <w:rPr>
                <w:color w:val="F36E21"/>
              </w:rPr>
              <w:t>analysieren und besc</w:t>
            </w:r>
            <w:r w:rsidR="006A045C">
              <w:rPr>
                <w:color w:val="F36E21"/>
              </w:rPr>
              <w:t xml:space="preserve">hreiben das Zusammenwirken der </w:t>
            </w:r>
            <w:r w:rsidRPr="00DC51BB">
              <w:rPr>
                <w:color w:val="F36E21"/>
              </w:rPr>
              <w:t>Teilsysteme</w:t>
            </w:r>
          </w:p>
          <w:p w:rsidR="00A96616" w:rsidRDefault="00AD0577">
            <w:pPr>
              <w:pStyle w:val="Tabellenspiegelstrich"/>
            </w:pPr>
            <w:r w:rsidRPr="00DC51BB">
              <w:rPr>
                <w:color w:val="4CB848"/>
              </w:rPr>
              <w:t xml:space="preserve">planen den Arbeitsablauf und </w:t>
            </w:r>
            <w:r w:rsidRPr="00B17895">
              <w:rPr>
                <w:rFonts w:eastAsia="SimSun"/>
                <w:bCs/>
                <w:color w:val="4CB848"/>
              </w:rPr>
              <w:t>dokumentieren</w:t>
            </w:r>
            <w:r w:rsidRPr="00687CFD">
              <w:rPr>
                <w:rFonts w:eastAsia="SimSun"/>
                <w:bCs/>
                <w:color w:val="4CB848"/>
              </w:rPr>
              <w:t xml:space="preserve"> ihre Arbeitsschritte</w:t>
            </w:r>
          </w:p>
          <w:p w:rsidR="00A96616" w:rsidRDefault="00AD0577">
            <w:pPr>
              <w:pStyle w:val="Tabellenspiegelstrich"/>
            </w:pPr>
            <w:r w:rsidRPr="00687CFD">
              <w:rPr>
                <w:rFonts w:eastAsia="SimSun"/>
                <w:bCs/>
                <w:color w:val="F36E21"/>
              </w:rPr>
              <w:t>nutzen technische Informationsquellen</w:t>
            </w:r>
          </w:p>
          <w:p w:rsidR="00A96616" w:rsidRDefault="00AD0577">
            <w:pPr>
              <w:pStyle w:val="Tabellenspiegelstrich"/>
            </w:pPr>
            <w:r>
              <w:t>benennen Bauelemente fach</w:t>
            </w:r>
            <w:r w:rsidR="006A045C">
              <w:t xml:space="preserve">gerecht und beschreiben deren </w:t>
            </w:r>
            <w:r>
              <w:t>Funktion</w:t>
            </w:r>
          </w:p>
          <w:p w:rsidR="00A96616" w:rsidRDefault="00AD0577">
            <w:pPr>
              <w:pStyle w:val="Tabellenspiegelstrich"/>
            </w:pPr>
            <w:r w:rsidRPr="00DC51BB">
              <w:rPr>
                <w:color w:val="4CB848"/>
              </w:rPr>
              <w:t xml:space="preserve">beherrschen Abläufe zur Inbetriebnahme und </w:t>
            </w:r>
            <w:r w:rsidR="00343427" w:rsidRPr="00DC51BB">
              <w:rPr>
                <w:color w:val="4CB848"/>
              </w:rPr>
              <w:t xml:space="preserve">zu </w:t>
            </w:r>
            <w:r w:rsidRPr="00DC51BB">
              <w:rPr>
                <w:color w:val="4CB848"/>
              </w:rPr>
              <w:t>Funktionsüberprüfungen</w:t>
            </w:r>
          </w:p>
          <w:p w:rsidR="00A96616" w:rsidRDefault="00AD0577">
            <w:pPr>
              <w:pStyle w:val="Tabellenspiegelstrich"/>
            </w:pPr>
            <w:r>
              <w:t>kennen und berücksichtigen Sicherheitsvorschriften</w:t>
            </w:r>
          </w:p>
          <w:p w:rsidR="00A96616" w:rsidRDefault="00AD0577">
            <w:pPr>
              <w:pStyle w:val="Tabellenspiegelstrich"/>
            </w:pPr>
            <w:r w:rsidRPr="00687CFD">
              <w:rPr>
                <w:rFonts w:eastAsia="SimSun"/>
                <w:bCs/>
                <w:color w:val="007EC5"/>
              </w:rPr>
              <w:lastRenderedPageBreak/>
              <w:t>erstellen technische Dokumentationen (z. B. Wartungsprotokolle)</w:t>
            </w:r>
          </w:p>
          <w:p w:rsidR="00A96616" w:rsidRDefault="00AD0577">
            <w:pPr>
              <w:pStyle w:val="Tabellenspiegelstrich"/>
            </w:pPr>
            <w:r w:rsidRPr="00687CFD">
              <w:rPr>
                <w:rFonts w:eastAsia="SimSun"/>
                <w:bCs/>
                <w:color w:val="4CB848"/>
              </w:rPr>
              <w:t>strukturieren und dokumentieren Abläufe (Arbeitsplan)</w:t>
            </w:r>
            <w:r>
              <w:t xml:space="preserve">  </w:t>
            </w:r>
          </w:p>
          <w:p w:rsidR="00A96616" w:rsidRDefault="00AD0577">
            <w:pPr>
              <w:pStyle w:val="Tabellenspiegelstrich"/>
            </w:pPr>
            <w:r>
              <w:t>arbeiten im Team</w:t>
            </w:r>
          </w:p>
          <w:p w:rsidR="00A96616" w:rsidRDefault="00AD0577">
            <w:pPr>
              <w:pStyle w:val="Tabellenspiegelstrich"/>
            </w:pPr>
            <w:r>
              <w:t>kommunizieren Pr</w:t>
            </w:r>
            <w:r w:rsidR="006A045C">
              <w:t xml:space="preserve">obleme und Betriebszustände in </w:t>
            </w:r>
            <w:r>
              <w:t>Fachgesprächen oder in Fehlerprotokollen</w:t>
            </w:r>
          </w:p>
          <w:p w:rsidR="00A96616" w:rsidRDefault="00AD0577">
            <w:pPr>
              <w:pStyle w:val="Tabellenspiegelstrich"/>
            </w:pPr>
            <w:r w:rsidRPr="00687CFD">
              <w:rPr>
                <w:rFonts w:eastAsia="SimSun"/>
                <w:bCs/>
                <w:color w:val="F36E21"/>
              </w:rPr>
              <w:t>lesen komplexe Betriebsunterlagen</w:t>
            </w:r>
          </w:p>
          <w:p w:rsidR="00A96616" w:rsidRPr="00DC51BB" w:rsidRDefault="00AD0577">
            <w:pPr>
              <w:pStyle w:val="Tabellenspiegelstrich"/>
              <w:rPr>
                <w:color w:val="4CB848"/>
              </w:rPr>
            </w:pPr>
            <w:r w:rsidRPr="00DC51BB">
              <w:rPr>
                <w:color w:val="4CB848"/>
              </w:rPr>
              <w:t>stimmen je nach Ausführung der Systeme In</w:t>
            </w:r>
            <w:r w:rsidR="006A045C">
              <w:rPr>
                <w:color w:val="4CB848"/>
              </w:rPr>
              <w:t xml:space="preserve">spektions- und </w:t>
            </w:r>
            <w:r w:rsidRPr="00DC51BB">
              <w:rPr>
                <w:color w:val="4CB848"/>
              </w:rPr>
              <w:t xml:space="preserve">Wartungsarbeiten mit </w:t>
            </w:r>
            <w:r w:rsidR="008017DD" w:rsidRPr="00DC51BB">
              <w:rPr>
                <w:color w:val="4CB848"/>
              </w:rPr>
              <w:t xml:space="preserve">der Schiffsführerin/dem </w:t>
            </w:r>
            <w:r w:rsidRPr="00DC51BB">
              <w:rPr>
                <w:color w:val="4CB848"/>
              </w:rPr>
              <w:t xml:space="preserve">Schiffsführer und </w:t>
            </w:r>
            <w:r w:rsidR="006A045C">
              <w:rPr>
                <w:color w:val="4CB848"/>
              </w:rPr>
              <w:t>der Servicetechnikerin/</w:t>
            </w:r>
            <w:r w:rsidR="008017DD" w:rsidRPr="00DC51BB">
              <w:rPr>
                <w:color w:val="4CB848"/>
              </w:rPr>
              <w:t xml:space="preserve">dem </w:t>
            </w:r>
            <w:r w:rsidRPr="00DC51BB">
              <w:rPr>
                <w:color w:val="4CB848"/>
              </w:rPr>
              <w:t>Servicetechniker ab</w:t>
            </w:r>
          </w:p>
          <w:p w:rsidR="00A96616" w:rsidRDefault="00AD0577">
            <w:pPr>
              <w:pStyle w:val="Tabellenspiegelstrich"/>
            </w:pPr>
            <w:r>
              <w:t>formulieren Vorschläge zur Dur</w:t>
            </w:r>
            <w:r w:rsidR="006A045C">
              <w:t xml:space="preserve">chführung von Inspektions- und </w:t>
            </w:r>
            <w:r>
              <w:t>Wartungsmaßnahmen und führen einfache</w:t>
            </w:r>
            <w:r w:rsidR="008017DD">
              <w:t xml:space="preserve"> Maßnahmen</w:t>
            </w:r>
            <w:r>
              <w:t xml:space="preserve"> durch</w:t>
            </w:r>
          </w:p>
          <w:p w:rsidR="00A96616" w:rsidRPr="00DC51BB" w:rsidRDefault="00AD0577">
            <w:pPr>
              <w:pStyle w:val="Tabellenspiegelstrich"/>
              <w:rPr>
                <w:color w:val="007EC5"/>
              </w:rPr>
            </w:pPr>
            <w:r w:rsidRPr="00DC51BB">
              <w:rPr>
                <w:color w:val="007EC5"/>
              </w:rPr>
              <w:t>überprüfen Glühkerzen und Einspritzdüsen</w:t>
            </w:r>
          </w:p>
          <w:p w:rsidR="00A96616" w:rsidRPr="00DC51BB" w:rsidRDefault="00AD0577">
            <w:pPr>
              <w:pStyle w:val="Tabellenspiegelstrich"/>
              <w:rPr>
                <w:color w:val="007EC5"/>
              </w:rPr>
            </w:pPr>
            <w:r w:rsidRPr="00DC51BB">
              <w:rPr>
                <w:color w:val="007EC5"/>
              </w:rPr>
              <w:t>kontrollieren Anlasser</w:t>
            </w:r>
          </w:p>
          <w:p w:rsidR="00A96616" w:rsidRPr="00DC51BB" w:rsidRDefault="008017DD">
            <w:pPr>
              <w:pStyle w:val="Tabellenspiegelstrich"/>
              <w:rPr>
                <w:color w:val="007EC5"/>
              </w:rPr>
            </w:pPr>
            <w:r w:rsidRPr="00DC51BB">
              <w:rPr>
                <w:color w:val="007EC5"/>
              </w:rPr>
              <w:t>ü</w:t>
            </w:r>
            <w:r w:rsidR="00AD0577" w:rsidRPr="00DC51BB">
              <w:rPr>
                <w:color w:val="007EC5"/>
              </w:rPr>
              <w:t>berprüfen elektrische Sicherungen</w:t>
            </w:r>
          </w:p>
          <w:p w:rsidR="00A96616" w:rsidRDefault="00AD0577">
            <w:pPr>
              <w:pStyle w:val="Tabellenspiegelstrich"/>
            </w:pPr>
            <w:r>
              <w:t>nehmen die Anlage in Betrieb</w:t>
            </w:r>
          </w:p>
          <w:p w:rsidR="00A96616" w:rsidRPr="006A045C" w:rsidRDefault="00AD0577" w:rsidP="006A045C">
            <w:pPr>
              <w:pStyle w:val="Tabellenspiegelstrich"/>
              <w:rPr>
                <w:rFonts w:eastAsia="SimSun"/>
                <w:bCs/>
                <w:color w:val="4CB848"/>
              </w:rPr>
            </w:pPr>
            <w:r w:rsidRPr="00DC51BB">
              <w:rPr>
                <w:rFonts w:eastAsia="SimSun"/>
                <w:bCs/>
                <w:color w:val="007EC5"/>
              </w:rPr>
              <w:t>präsentieren und reflektieren ihre Arbeitsergebnisse</w:t>
            </w:r>
          </w:p>
        </w:tc>
        <w:tc>
          <w:tcPr>
            <w:tcW w:w="7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>
            <w:pPr>
              <w:pStyle w:val="Tabellenberschrift"/>
            </w:pPr>
            <w:r>
              <w:lastRenderedPageBreak/>
              <w:t>Konkretisierung der Inhalte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t>Kraftstoffpflegeanlage</w:t>
            </w:r>
            <w:r w:rsidR="00343427">
              <w:t>,</w:t>
            </w:r>
            <w:r>
              <w:t xml:space="preserve"> Kraftstoffpumpe</w:t>
            </w:r>
            <w:r w:rsidR="00343427">
              <w:t>,</w:t>
            </w:r>
            <w:r>
              <w:t xml:space="preserve"> Kraftstofffilter</w:t>
            </w:r>
          </w:p>
          <w:p w:rsidR="00A96616" w:rsidRDefault="00DC5829" w:rsidP="006A045C">
            <w:pPr>
              <w:pStyle w:val="Tabellenspiegelstrich"/>
              <w:rPr>
                <w:b/>
              </w:rPr>
            </w:pPr>
            <w:r>
              <w:t>I</w:t>
            </w:r>
            <w:r w:rsidR="00AD0577">
              <w:t>ndirekte/</w:t>
            </w:r>
            <w:r>
              <w:t>D</w:t>
            </w:r>
            <w:r w:rsidR="00AD0577">
              <w:t>irekte Einspritzung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t>Einspritzsysteme: Pumpe-Leitung-Düse, Pumpe-Speicher-Düse, Pumpe-Düse-Element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t>Einspritzventil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t>Einspritzpumpe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t>Emissionen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t xml:space="preserve">Maßnahmen </w:t>
            </w:r>
            <w:r w:rsidR="006A5A7F">
              <w:t xml:space="preserve">zur Emissionsminderung, z. B.: </w:t>
            </w:r>
            <w:r>
              <w:t>Oxidationskatalysator</w:t>
            </w:r>
            <w:r w:rsidR="00DC5829">
              <w:t xml:space="preserve">, </w:t>
            </w:r>
            <w:r>
              <w:t xml:space="preserve">Feinstaubfilter, </w:t>
            </w:r>
            <w:r w:rsidR="006A5A7F">
              <w:t>H</w:t>
            </w:r>
            <w:r>
              <w:t>arnstoffnacheinspritzung, Mehrfacheinspritzung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lastRenderedPageBreak/>
              <w:t>Turbolader: Funktion und Instandhaltungsmaßnahmen</w:t>
            </w:r>
          </w:p>
          <w:p w:rsidR="00A96616" w:rsidRDefault="00B05D05" w:rsidP="006A045C">
            <w:pPr>
              <w:pStyle w:val="Tabellenspiegelstrich"/>
              <w:rPr>
                <w:b/>
              </w:rPr>
            </w:pPr>
            <w:r>
              <w:t>K</w:t>
            </w:r>
            <w:r w:rsidR="00AD0577">
              <w:t xml:space="preserve">omplexe technische </w:t>
            </w:r>
            <w:r w:rsidR="006A5A7F">
              <w:t>Systeme (Common-</w:t>
            </w:r>
            <w:proofErr w:type="spellStart"/>
            <w:r w:rsidR="006A5A7F">
              <w:t>Rail</w:t>
            </w:r>
            <w:proofErr w:type="spellEnd"/>
            <w:r w:rsidR="006A5A7F">
              <w:t xml:space="preserve">-System/ </w:t>
            </w:r>
            <w:r w:rsidR="006A5A7F">
              <w:br/>
            </w:r>
            <w:r w:rsidR="00AD0577">
              <w:t>Abgasturbolader)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t>Funktionsanalyse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t>Wartungsplan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t>Instandsetzungsmaßn</w:t>
            </w:r>
            <w:r w:rsidR="00B05D05">
              <w:t>a</w:t>
            </w:r>
            <w:r>
              <w:t>hmen</w:t>
            </w:r>
            <w:r w:rsidR="00DC5829">
              <w:t>,</w:t>
            </w:r>
            <w:r>
              <w:t xml:space="preserve"> Inbetriebnahme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t>Betriebsstoffe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t>Störungsbeseitigung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t xml:space="preserve">Europäischer Standard der </w:t>
            </w:r>
            <w:r w:rsidR="006A5A7F">
              <w:t xml:space="preserve">technischen Vorschriften für </w:t>
            </w:r>
            <w:r w:rsidR="006A5A7F">
              <w:br/>
            </w:r>
            <w:r>
              <w:t>Binnenschiffe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t>Computer unterstütztes Monito</w:t>
            </w:r>
            <w:r w:rsidR="006A5A7F">
              <w:t xml:space="preserve">ring, Bedienen, Auslesen von </w:t>
            </w:r>
            <w:r w:rsidR="006A5A7F">
              <w:br/>
            </w:r>
            <w:r>
              <w:t>Fehlern und Betriebsgrößen</w:t>
            </w:r>
          </w:p>
          <w:p w:rsidR="00A96616" w:rsidRDefault="00AD0577" w:rsidP="006A045C">
            <w:pPr>
              <w:pStyle w:val="Tabellenspiegelstrich"/>
              <w:rPr>
                <w:b/>
              </w:rPr>
            </w:pPr>
            <w:r>
              <w:t xml:space="preserve">Austausch von Bauteilen/Baugruppen </w:t>
            </w:r>
            <w:r w:rsidR="006A5A7F">
              <w:t xml:space="preserve">- Leitungswechsel und </w:t>
            </w:r>
            <w:r w:rsidR="006A5A7F">
              <w:br/>
            </w:r>
            <w:r>
              <w:t>Entlüftung (Kraftstoff, Kühlwasser, Öl), Anlasser</w:t>
            </w:r>
          </w:p>
          <w:p w:rsidR="006A5A7F" w:rsidRDefault="006A5A7F" w:rsidP="006A045C">
            <w:pPr>
              <w:pStyle w:val="Tabellenspiegelstrich"/>
              <w:rPr>
                <w:b/>
              </w:rPr>
            </w:pPr>
            <w:r>
              <w:t>Lager</w:t>
            </w:r>
          </w:p>
        </w:tc>
      </w:tr>
      <w:tr w:rsidR="00A96616">
        <w:trPr>
          <w:jc w:val="center"/>
        </w:trPr>
        <w:tc>
          <w:tcPr>
            <w:tcW w:w="145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>
            <w:pPr>
              <w:pStyle w:val="Tabellenberschrift"/>
            </w:pPr>
            <w:r>
              <w:lastRenderedPageBreak/>
              <w:t xml:space="preserve">Didaktisch-methodische Anregungen: </w:t>
            </w:r>
            <w:r>
              <w:br/>
            </w:r>
            <w:r>
              <w:rPr>
                <w:b w:val="0"/>
              </w:rPr>
              <w:t>(z. B. Möglichkeiten der Leistungsbewertung und Lernortkooperationen sowie Materialien und Medien)</w:t>
            </w:r>
          </w:p>
          <w:p w:rsidR="00A96616" w:rsidRDefault="00A96616">
            <w:pPr>
              <w:pStyle w:val="Tabellentext"/>
            </w:pPr>
          </w:p>
          <w:p w:rsidR="00A96616" w:rsidRDefault="00AD0577">
            <w:pPr>
              <w:pStyle w:val="Tabellentext"/>
            </w:pPr>
            <w:r>
              <w:t>Medien:</w:t>
            </w:r>
          </w:p>
          <w:p w:rsidR="00A96616" w:rsidRDefault="00AD0577">
            <w:pPr>
              <w:pStyle w:val="Tabellentext"/>
            </w:pPr>
            <w:r>
              <w:t>Motorenlabor - Motoren- und Anschauungsobjekte des Motorenlabors, Technische Datenblätter, Herstellerdokumentation, Fachbücher</w:t>
            </w:r>
          </w:p>
          <w:p w:rsidR="00A96616" w:rsidRDefault="00A96616">
            <w:pPr>
              <w:pStyle w:val="Tabellentext"/>
            </w:pPr>
          </w:p>
          <w:p w:rsidR="00A96616" w:rsidRDefault="00AD0577">
            <w:pPr>
              <w:pStyle w:val="Tabellentext"/>
            </w:pPr>
            <w:r>
              <w:t>Leistungsbewertung:</w:t>
            </w:r>
          </w:p>
          <w:p w:rsidR="00A96616" w:rsidRDefault="00AD0577">
            <w:pPr>
              <w:pStyle w:val="Tabellentext"/>
            </w:pPr>
            <w:r>
              <w:t xml:space="preserve">Bewertung von Arbeitsablaufplänen, </w:t>
            </w:r>
            <w:r w:rsidR="00B34C36">
              <w:t xml:space="preserve">von </w:t>
            </w:r>
            <w:r>
              <w:t>Gruppenergebnisse</w:t>
            </w:r>
            <w:r w:rsidR="00B34C36">
              <w:t>n</w:t>
            </w:r>
            <w:r>
              <w:t xml:space="preserve">, </w:t>
            </w:r>
            <w:r w:rsidR="00343427">
              <w:t xml:space="preserve">der </w:t>
            </w:r>
            <w:r>
              <w:t>Klassenarbeit</w:t>
            </w:r>
          </w:p>
        </w:tc>
      </w:tr>
    </w:tbl>
    <w:p w:rsidR="00687CFD" w:rsidRPr="00DC51BB" w:rsidRDefault="00687CFD" w:rsidP="00687CFD">
      <w:pPr>
        <w:rPr>
          <w:rFonts w:cs="Arial"/>
          <w:bCs/>
          <w:color w:val="4CB848"/>
          <w:sz w:val="20"/>
          <w:szCs w:val="20"/>
        </w:rPr>
      </w:pPr>
      <w:r w:rsidRPr="00DC51BB">
        <w:rPr>
          <w:rFonts w:cs="Arial"/>
          <w:bCs/>
          <w:color w:val="F36E21"/>
          <w:sz w:val="20"/>
          <w:szCs w:val="20"/>
        </w:rPr>
        <w:t>Medienkompetenz</w:t>
      </w:r>
      <w:r w:rsidRPr="00DC51BB">
        <w:rPr>
          <w:rFonts w:cs="Arial"/>
          <w:bCs/>
          <w:color w:val="000000"/>
          <w:sz w:val="20"/>
          <w:szCs w:val="20"/>
        </w:rPr>
        <w:t xml:space="preserve">, </w:t>
      </w:r>
      <w:r w:rsidRPr="00DC51BB">
        <w:rPr>
          <w:rFonts w:cs="Arial"/>
          <w:bCs/>
          <w:color w:val="007EC5"/>
          <w:sz w:val="20"/>
          <w:szCs w:val="20"/>
        </w:rPr>
        <w:t>Anwendungs-Know-how</w:t>
      </w:r>
      <w:r w:rsidRPr="00DC51BB">
        <w:rPr>
          <w:rFonts w:cs="Arial"/>
          <w:bCs/>
          <w:color w:val="000000"/>
          <w:sz w:val="20"/>
          <w:szCs w:val="20"/>
        </w:rPr>
        <w:t xml:space="preserve">, </w:t>
      </w:r>
      <w:r w:rsidRPr="00DC51BB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:rsidR="00687CFD" w:rsidRPr="00DC51BB" w:rsidRDefault="00687CFD" w:rsidP="00687CFD">
      <w:pPr>
        <w:rPr>
          <w:rFonts w:cs="Arial"/>
          <w:bCs/>
          <w:color w:val="505050"/>
          <w:sz w:val="20"/>
          <w:szCs w:val="20"/>
        </w:rPr>
      </w:pPr>
      <w:r w:rsidRPr="00DC51BB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:rsidR="00687CFD" w:rsidRDefault="00687CFD" w:rsidP="00687CFD">
      <w:pPr>
        <w:rPr>
          <w:rFonts w:cs="Arial"/>
          <w:bCs/>
          <w:szCs w:val="24"/>
        </w:rPr>
      </w:pPr>
    </w:p>
    <w:p w:rsidR="00A96616" w:rsidRDefault="00A96616">
      <w:bookmarkStart w:id="0" w:name="_GoBack"/>
      <w:bookmarkEnd w:id="0"/>
    </w:p>
    <w:sectPr w:rsidR="00A96616" w:rsidSect="00DC51BB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9C7" w:rsidRDefault="00AD0577">
      <w:pPr>
        <w:spacing w:line="240" w:lineRule="auto"/>
      </w:pPr>
      <w:r>
        <w:separator/>
      </w:r>
    </w:p>
  </w:endnote>
  <w:endnote w:type="continuationSeparator" w:id="0">
    <w:p w:rsidR="00E659C7" w:rsidRDefault="00AD0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00"/>
    <w:family w:val="auto"/>
    <w:pitch w:val="variable"/>
  </w:font>
  <w:font w:name="OpenSymbo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E0F" w:rsidRDefault="00763D24">
    <w:pPr>
      <w:pStyle w:val="Fuzeile"/>
      <w:pBdr>
        <w:top w:val="single" w:sz="18" w:space="1" w:color="808080"/>
      </w:pBdr>
      <w:tabs>
        <w:tab w:val="clear" w:pos="9072"/>
        <w:tab w:val="right" w:pos="963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1BB" w:rsidRPr="00DC51BB" w:rsidRDefault="00DC51BB" w:rsidP="00DC51BB">
    <w:pPr>
      <w:tabs>
        <w:tab w:val="center" w:pos="7286"/>
        <w:tab w:val="right" w:pos="14601"/>
      </w:tabs>
      <w:suppressAutoHyphens w:val="0"/>
      <w:autoSpaceDN/>
      <w:spacing w:line="240" w:lineRule="auto"/>
      <w:textAlignment w:val="auto"/>
      <w:rPr>
        <w:rFonts w:eastAsia="Calibri" w:cs="Arial"/>
        <w:kern w:val="0"/>
        <w:sz w:val="20"/>
        <w:szCs w:val="20"/>
      </w:rPr>
    </w:pPr>
    <w:r w:rsidRPr="00DC51BB">
      <w:rPr>
        <w:rFonts w:eastAsia="Calibri" w:cs="Times New Roman"/>
        <w:kern w:val="0"/>
        <w:sz w:val="20"/>
      </w:rPr>
      <w:t>KMK-Dokumentationsraster</w:t>
    </w:r>
    <w:r w:rsidRPr="00DC51BB">
      <w:rPr>
        <w:rFonts w:eastAsia="Calibri" w:cs="Times New Roman"/>
        <w:kern w:val="0"/>
        <w:sz w:val="20"/>
      </w:rPr>
      <w:tab/>
      <w:t xml:space="preserve">Seite </w:t>
    </w:r>
    <w:r w:rsidRPr="00DC51BB">
      <w:rPr>
        <w:rFonts w:eastAsia="Calibri" w:cs="Times New Roman"/>
        <w:bCs/>
        <w:kern w:val="0"/>
        <w:sz w:val="20"/>
      </w:rPr>
      <w:fldChar w:fldCharType="begin"/>
    </w:r>
    <w:r w:rsidRPr="00DC51BB">
      <w:rPr>
        <w:rFonts w:eastAsia="Calibri" w:cs="Times New Roman"/>
        <w:bCs/>
        <w:kern w:val="0"/>
        <w:sz w:val="20"/>
      </w:rPr>
      <w:instrText>PAGE  \* Arabic  \* MERGEFORMAT</w:instrText>
    </w:r>
    <w:r w:rsidRPr="00DC51BB">
      <w:rPr>
        <w:rFonts w:eastAsia="Calibri" w:cs="Times New Roman"/>
        <w:bCs/>
        <w:kern w:val="0"/>
        <w:sz w:val="20"/>
      </w:rPr>
      <w:fldChar w:fldCharType="separate"/>
    </w:r>
    <w:r w:rsidR="00763D24">
      <w:rPr>
        <w:rFonts w:eastAsia="Calibri" w:cs="Times New Roman"/>
        <w:bCs/>
        <w:noProof/>
        <w:kern w:val="0"/>
        <w:sz w:val="20"/>
      </w:rPr>
      <w:t>1</w:t>
    </w:r>
    <w:r w:rsidRPr="00DC51BB">
      <w:rPr>
        <w:rFonts w:eastAsia="Calibri" w:cs="Times New Roman"/>
        <w:bCs/>
        <w:kern w:val="0"/>
        <w:sz w:val="20"/>
      </w:rPr>
      <w:fldChar w:fldCharType="end"/>
    </w:r>
    <w:r w:rsidRPr="00DC51BB">
      <w:rPr>
        <w:rFonts w:eastAsia="Calibri" w:cs="Times New Roman"/>
        <w:kern w:val="0"/>
        <w:sz w:val="20"/>
      </w:rPr>
      <w:t xml:space="preserve"> von </w:t>
    </w:r>
    <w:r w:rsidRPr="00DC51BB">
      <w:rPr>
        <w:rFonts w:eastAsia="Calibri" w:cs="Times New Roman"/>
        <w:bCs/>
        <w:kern w:val="0"/>
        <w:sz w:val="20"/>
      </w:rPr>
      <w:fldChar w:fldCharType="begin"/>
    </w:r>
    <w:r w:rsidRPr="00DC51BB">
      <w:rPr>
        <w:rFonts w:eastAsia="Calibri" w:cs="Times New Roman"/>
        <w:bCs/>
        <w:kern w:val="0"/>
        <w:sz w:val="20"/>
      </w:rPr>
      <w:instrText>NUMPAGES  \* Arabic  \* MERGEFORMAT</w:instrText>
    </w:r>
    <w:r w:rsidRPr="00DC51BB">
      <w:rPr>
        <w:rFonts w:eastAsia="Calibri" w:cs="Times New Roman"/>
        <w:bCs/>
        <w:kern w:val="0"/>
        <w:sz w:val="20"/>
      </w:rPr>
      <w:fldChar w:fldCharType="separate"/>
    </w:r>
    <w:r w:rsidR="00763D24">
      <w:rPr>
        <w:rFonts w:eastAsia="Calibri" w:cs="Times New Roman"/>
        <w:bCs/>
        <w:noProof/>
        <w:kern w:val="0"/>
        <w:sz w:val="20"/>
      </w:rPr>
      <w:t>2</w:t>
    </w:r>
    <w:r w:rsidRPr="00DC51BB">
      <w:rPr>
        <w:rFonts w:eastAsia="Calibri" w:cs="Times New Roman"/>
        <w:bCs/>
        <w:kern w:val="0"/>
        <w:sz w:val="20"/>
      </w:rPr>
      <w:fldChar w:fldCharType="end"/>
    </w:r>
    <w:r w:rsidRPr="00DC51BB">
      <w:rPr>
        <w:rFonts w:eastAsia="Calibri" w:cs="Times New Roman"/>
        <w:bCs/>
        <w:kern w:val="0"/>
        <w:sz w:val="20"/>
      </w:rPr>
      <w:tab/>
    </w:r>
    <w:r w:rsidRPr="00DC51BB">
      <w:rPr>
        <w:rFonts w:eastAsia="Calibri" w:cs="Times New Roman"/>
        <w:noProof/>
        <w:kern w:val="0"/>
        <w:sz w:val="20"/>
        <w:lang w:eastAsia="de-DE"/>
      </w:rPr>
      <w:drawing>
        <wp:inline distT="0" distB="0" distL="0" distR="0" wp14:anchorId="7FF37CB9" wp14:editId="3B04CF13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C51BB">
      <w:rPr>
        <w:rFonts w:eastAsia="Calibri" w:cs="Arial"/>
        <w:kern w:val="0"/>
        <w:sz w:val="20"/>
        <w:szCs w:val="20"/>
      </w:rPr>
      <w:fldChar w:fldCharType="begin"/>
    </w:r>
    <w:r w:rsidRPr="00DC51BB">
      <w:rPr>
        <w:rFonts w:eastAsia="Calibri" w:cs="Arial"/>
        <w:kern w:val="0"/>
        <w:sz w:val="20"/>
        <w:szCs w:val="20"/>
      </w:rPr>
      <w:fldChar w:fldCharType="begin"/>
    </w:r>
    <w:r w:rsidRPr="00DC51BB">
      <w:rPr>
        <w:rFonts w:eastAsia="Calibri" w:cs="Arial"/>
        <w:kern w:val="0"/>
        <w:sz w:val="20"/>
        <w:szCs w:val="20"/>
      </w:rPr>
      <w:instrText xml:space="preserve"> page </w:instrText>
    </w:r>
    <w:r w:rsidRPr="00DC51BB">
      <w:rPr>
        <w:rFonts w:eastAsia="Calibri" w:cs="Arial"/>
        <w:kern w:val="0"/>
        <w:sz w:val="20"/>
        <w:szCs w:val="20"/>
      </w:rPr>
      <w:fldChar w:fldCharType="separate"/>
    </w:r>
    <w:r w:rsidR="00763D24">
      <w:rPr>
        <w:rFonts w:eastAsia="Calibri" w:cs="Arial"/>
        <w:noProof/>
        <w:kern w:val="0"/>
        <w:sz w:val="20"/>
        <w:szCs w:val="20"/>
      </w:rPr>
      <w:instrText>1</w:instrText>
    </w:r>
    <w:r w:rsidRPr="00DC51BB">
      <w:rPr>
        <w:rFonts w:eastAsia="Calibri" w:cs="Arial"/>
        <w:kern w:val="0"/>
        <w:sz w:val="20"/>
        <w:szCs w:val="20"/>
      </w:rPr>
      <w:fldChar w:fldCharType="end"/>
    </w:r>
    <w:r w:rsidRPr="00DC51BB">
      <w:rPr>
        <w:rFonts w:eastAsia="Calibri" w:cs="Arial"/>
        <w:kern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9C7" w:rsidRDefault="00AD057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E659C7" w:rsidRDefault="00AD05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E0F" w:rsidRDefault="00763D24">
    <w:pPr>
      <w:pStyle w:val="Kopfzeile"/>
      <w:pBdr>
        <w:bottom w:val="single" w:sz="18" w:space="1" w:color="80808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E0F" w:rsidRDefault="00AD0577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Binnenschiffer</w:t>
    </w:r>
    <w:r w:rsidR="002D3AEE">
      <w:rPr>
        <w:rFonts w:cs="Arial"/>
        <w:b/>
        <w:szCs w:val="24"/>
      </w:rPr>
      <w:t>in</w:t>
    </w:r>
    <w:r w:rsidR="00DC51BB">
      <w:rPr>
        <w:rFonts w:cs="Arial"/>
        <w:b/>
        <w:szCs w:val="24"/>
      </w:rPr>
      <w:t xml:space="preserve"> und </w:t>
    </w:r>
    <w:r w:rsidR="002D3AEE">
      <w:rPr>
        <w:rFonts w:cs="Arial"/>
        <w:b/>
        <w:szCs w:val="24"/>
      </w:rPr>
      <w:t>Binnenschiffer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810"/>
    <w:multiLevelType w:val="hybridMultilevel"/>
    <w:tmpl w:val="6F882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2961"/>
    <w:multiLevelType w:val="hybridMultilevel"/>
    <w:tmpl w:val="9F448348"/>
    <w:lvl w:ilvl="0" w:tplc="19EE32C4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709" w:hanging="340"/>
      </w:pPr>
      <w:rPr>
        <w:rFonts w:ascii="Symbol" w:hAnsi="Symbol" w:cs="Symbol"/>
      </w:rPr>
    </w:lvl>
    <w:lvl w:ilvl="1" w:tplc="D2C6B08E">
      <w:start w:val="1"/>
      <w:numFmt w:val="bullet"/>
      <w:lvlText w:val="o"/>
      <w:lvlJc w:val="left"/>
      <w:pPr>
        <w:tabs>
          <w:tab w:val="num" w:pos="1083"/>
        </w:tabs>
        <w:ind w:left="1452" w:hanging="360"/>
      </w:pPr>
      <w:rPr>
        <w:rFonts w:ascii="Courier New" w:hAnsi="Courier New" w:cs="Courier New"/>
      </w:rPr>
    </w:lvl>
    <w:lvl w:ilvl="2" w:tplc="C040FC5A">
      <w:start w:val="1"/>
      <w:numFmt w:val="bullet"/>
      <w:lvlText w:val=""/>
      <w:lvlJc w:val="left"/>
      <w:pPr>
        <w:tabs>
          <w:tab w:val="num" w:pos="1803"/>
        </w:tabs>
        <w:ind w:left="2172" w:hanging="360"/>
      </w:pPr>
      <w:rPr>
        <w:rFonts w:ascii="Wingdings" w:hAnsi="Wingdings" w:cs="Wingdings"/>
      </w:rPr>
    </w:lvl>
    <w:lvl w:ilvl="3" w:tplc="98BAA5C4">
      <w:start w:val="1"/>
      <w:numFmt w:val="bullet"/>
      <w:lvlText w:val=""/>
      <w:lvlJc w:val="left"/>
      <w:pPr>
        <w:tabs>
          <w:tab w:val="num" w:pos="2523"/>
        </w:tabs>
        <w:ind w:left="2892" w:hanging="360"/>
      </w:pPr>
      <w:rPr>
        <w:rFonts w:ascii="Symbol" w:hAnsi="Symbol" w:cs="Symbol"/>
      </w:rPr>
    </w:lvl>
    <w:lvl w:ilvl="4" w:tplc="C5909DE4">
      <w:start w:val="1"/>
      <w:numFmt w:val="bullet"/>
      <w:lvlText w:val="o"/>
      <w:lvlJc w:val="left"/>
      <w:pPr>
        <w:tabs>
          <w:tab w:val="num" w:pos="3243"/>
        </w:tabs>
        <w:ind w:left="3612" w:hanging="360"/>
      </w:pPr>
      <w:rPr>
        <w:rFonts w:ascii="Courier New" w:hAnsi="Courier New" w:cs="Courier New"/>
      </w:rPr>
    </w:lvl>
    <w:lvl w:ilvl="5" w:tplc="D220C0B2">
      <w:start w:val="1"/>
      <w:numFmt w:val="bullet"/>
      <w:lvlText w:val=""/>
      <w:lvlJc w:val="left"/>
      <w:pPr>
        <w:tabs>
          <w:tab w:val="num" w:pos="3963"/>
        </w:tabs>
        <w:ind w:left="4332" w:hanging="360"/>
      </w:pPr>
      <w:rPr>
        <w:rFonts w:ascii="Wingdings" w:hAnsi="Wingdings" w:cs="Wingdings"/>
      </w:rPr>
    </w:lvl>
    <w:lvl w:ilvl="6" w:tplc="DCD69040">
      <w:start w:val="1"/>
      <w:numFmt w:val="bullet"/>
      <w:lvlText w:val=""/>
      <w:lvlJc w:val="left"/>
      <w:pPr>
        <w:tabs>
          <w:tab w:val="num" w:pos="4683"/>
        </w:tabs>
        <w:ind w:left="5052" w:hanging="360"/>
      </w:pPr>
      <w:rPr>
        <w:rFonts w:ascii="Symbol" w:hAnsi="Symbol" w:cs="Symbol"/>
      </w:rPr>
    </w:lvl>
    <w:lvl w:ilvl="7" w:tplc="83D4040E">
      <w:start w:val="1"/>
      <w:numFmt w:val="bullet"/>
      <w:lvlText w:val="o"/>
      <w:lvlJc w:val="left"/>
      <w:pPr>
        <w:tabs>
          <w:tab w:val="num" w:pos="5403"/>
        </w:tabs>
        <w:ind w:left="5772" w:hanging="360"/>
      </w:pPr>
      <w:rPr>
        <w:rFonts w:ascii="Courier New" w:hAnsi="Courier New" w:cs="Courier New"/>
      </w:rPr>
    </w:lvl>
    <w:lvl w:ilvl="8" w:tplc="09B499C2">
      <w:start w:val="1"/>
      <w:numFmt w:val="bullet"/>
      <w:lvlText w:val=""/>
      <w:lvlJc w:val="left"/>
      <w:pPr>
        <w:tabs>
          <w:tab w:val="num" w:pos="6123"/>
        </w:tabs>
        <w:ind w:left="6492" w:hanging="360"/>
      </w:pPr>
      <w:rPr>
        <w:rFonts w:ascii="Wingdings" w:hAnsi="Wingdings" w:cs="Wingdings"/>
      </w:rPr>
    </w:lvl>
  </w:abstractNum>
  <w:abstractNum w:abstractNumId="2" w15:restartNumberingAfterBreak="0">
    <w:nsid w:val="0E2A1A38"/>
    <w:multiLevelType w:val="hybridMultilevel"/>
    <w:tmpl w:val="A99405BE"/>
    <w:lvl w:ilvl="0" w:tplc="F5A43E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C39E3"/>
    <w:multiLevelType w:val="multilevel"/>
    <w:tmpl w:val="FCDE676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FE24D88"/>
    <w:multiLevelType w:val="multilevel"/>
    <w:tmpl w:val="4FD8955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265365B"/>
    <w:multiLevelType w:val="multilevel"/>
    <w:tmpl w:val="0046D93E"/>
    <w:styleLink w:val="WWNum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372F459F"/>
    <w:multiLevelType w:val="hybridMultilevel"/>
    <w:tmpl w:val="3A006DC2"/>
    <w:lvl w:ilvl="0" w:tplc="0094AD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746CA"/>
    <w:multiLevelType w:val="multilevel"/>
    <w:tmpl w:val="CB4CAD84"/>
    <w:styleLink w:val="WWNum2"/>
    <w:lvl w:ilvl="0">
      <w:numFmt w:val="bullet"/>
      <w:lvlText w:val=""/>
      <w:lvlJc w:val="left"/>
      <w:pPr>
        <w:ind w:left="1004" w:hanging="360"/>
      </w:pPr>
      <w:rPr>
        <w:color w:val="A51B2A"/>
      </w:rPr>
    </w:lvl>
    <w:lvl w:ilvl="1">
      <w:numFmt w:val="bullet"/>
      <w:lvlText w:val="o"/>
      <w:lvlJc w:val="left"/>
      <w:pPr>
        <w:ind w:left="1724" w:hanging="360"/>
      </w:pPr>
      <w:rPr>
        <w:rFonts w:cs="Courier New"/>
      </w:rPr>
    </w:lvl>
    <w:lvl w:ilvl="2">
      <w:numFmt w:val="bullet"/>
      <w:lvlText w:val=""/>
      <w:lvlJc w:val="left"/>
      <w:pPr>
        <w:ind w:left="2444" w:hanging="360"/>
      </w:p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  <w:rPr>
        <w:rFonts w:cs="Courier New"/>
      </w:rPr>
    </w:lvl>
    <w:lvl w:ilvl="5">
      <w:numFmt w:val="bullet"/>
      <w:lvlText w:val=""/>
      <w:lvlJc w:val="left"/>
      <w:pPr>
        <w:ind w:left="4604" w:hanging="360"/>
      </w:p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  <w:rPr>
        <w:rFonts w:cs="Courier New"/>
      </w:rPr>
    </w:lvl>
    <w:lvl w:ilvl="8">
      <w:numFmt w:val="bullet"/>
      <w:lvlText w:val=""/>
      <w:lvlJc w:val="left"/>
      <w:pPr>
        <w:ind w:left="6764" w:hanging="360"/>
      </w:pPr>
    </w:lvl>
  </w:abstractNum>
  <w:abstractNum w:abstractNumId="8" w15:restartNumberingAfterBreak="0">
    <w:nsid w:val="3E0F7331"/>
    <w:multiLevelType w:val="multilevel"/>
    <w:tmpl w:val="F766CAF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85773E1"/>
    <w:multiLevelType w:val="multilevel"/>
    <w:tmpl w:val="A54E2AB6"/>
    <w:styleLink w:val="WWNum5"/>
    <w:lvl w:ilvl="0">
      <w:numFmt w:val="bullet"/>
      <w:lvlText w:val="-"/>
      <w:lvlJc w:val="left"/>
      <w:pPr>
        <w:ind w:left="4860" w:hanging="360"/>
      </w:pPr>
    </w:lvl>
    <w:lvl w:ilvl="1">
      <w:numFmt w:val="bullet"/>
      <w:lvlText w:val="o"/>
      <w:lvlJc w:val="left"/>
      <w:pPr>
        <w:ind w:left="5580" w:hanging="360"/>
      </w:pPr>
      <w:rPr>
        <w:rFonts w:cs="Courier New"/>
      </w:rPr>
    </w:lvl>
    <w:lvl w:ilvl="2">
      <w:numFmt w:val="bullet"/>
      <w:lvlText w:val=""/>
      <w:lvlJc w:val="left"/>
      <w:pPr>
        <w:ind w:left="6300" w:hanging="360"/>
      </w:pPr>
    </w:lvl>
    <w:lvl w:ilvl="3">
      <w:numFmt w:val="bullet"/>
      <w:lvlText w:val=""/>
      <w:lvlJc w:val="left"/>
      <w:pPr>
        <w:ind w:left="7020" w:hanging="360"/>
      </w:pPr>
    </w:lvl>
    <w:lvl w:ilvl="4">
      <w:numFmt w:val="bullet"/>
      <w:lvlText w:val="o"/>
      <w:lvlJc w:val="left"/>
      <w:pPr>
        <w:ind w:left="7740" w:hanging="360"/>
      </w:pPr>
      <w:rPr>
        <w:rFonts w:cs="Courier New"/>
      </w:rPr>
    </w:lvl>
    <w:lvl w:ilvl="5">
      <w:numFmt w:val="bullet"/>
      <w:lvlText w:val=""/>
      <w:lvlJc w:val="left"/>
      <w:pPr>
        <w:ind w:left="8460" w:hanging="360"/>
      </w:pPr>
    </w:lvl>
    <w:lvl w:ilvl="6">
      <w:numFmt w:val="bullet"/>
      <w:lvlText w:val=""/>
      <w:lvlJc w:val="left"/>
      <w:pPr>
        <w:ind w:left="9180" w:hanging="360"/>
      </w:pPr>
    </w:lvl>
    <w:lvl w:ilvl="7">
      <w:numFmt w:val="bullet"/>
      <w:lvlText w:val="o"/>
      <w:lvlJc w:val="left"/>
      <w:pPr>
        <w:ind w:left="9900" w:hanging="360"/>
      </w:pPr>
      <w:rPr>
        <w:rFonts w:cs="Courier New"/>
      </w:rPr>
    </w:lvl>
    <w:lvl w:ilvl="8">
      <w:numFmt w:val="bullet"/>
      <w:lvlText w:val=""/>
      <w:lvlJc w:val="left"/>
      <w:pPr>
        <w:ind w:left="10620" w:hanging="360"/>
      </w:pPr>
    </w:lvl>
  </w:abstractNum>
  <w:abstractNum w:abstractNumId="10" w15:restartNumberingAfterBreak="0">
    <w:nsid w:val="574B1DC4"/>
    <w:multiLevelType w:val="multilevel"/>
    <w:tmpl w:val="47B6772A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69C50196"/>
    <w:multiLevelType w:val="multilevel"/>
    <w:tmpl w:val="01625596"/>
    <w:styleLink w:val="WWNum12"/>
    <w:lvl w:ilvl="0">
      <w:numFmt w:val="bullet"/>
      <w:lvlText w:val="˗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6EF860B9"/>
    <w:multiLevelType w:val="hybridMultilevel"/>
    <w:tmpl w:val="AFB41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D0330"/>
    <w:multiLevelType w:val="multilevel"/>
    <w:tmpl w:val="E1DAF7C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F75374A"/>
    <w:multiLevelType w:val="multilevel"/>
    <w:tmpl w:val="9CC85590"/>
    <w:styleLink w:val="WWNum13"/>
    <w:lvl w:ilvl="0">
      <w:numFmt w:val="bullet"/>
      <w:lvlText w:val="˗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5" w15:restartNumberingAfterBreak="0">
    <w:nsid w:val="71727968"/>
    <w:multiLevelType w:val="multilevel"/>
    <w:tmpl w:val="A6580E38"/>
    <w:styleLink w:val="WWNum11"/>
    <w:lvl w:ilvl="0">
      <w:numFmt w:val="bullet"/>
      <w:lvlText w:val="˗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6" w15:restartNumberingAfterBreak="0">
    <w:nsid w:val="745E0CB3"/>
    <w:multiLevelType w:val="multilevel"/>
    <w:tmpl w:val="E33C327C"/>
    <w:styleLink w:val="WWNum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7" w15:restartNumberingAfterBreak="0">
    <w:nsid w:val="7DD23002"/>
    <w:multiLevelType w:val="multilevel"/>
    <w:tmpl w:val="E0801302"/>
    <w:styleLink w:val="WWNum6"/>
    <w:lvl w:ilvl="0">
      <w:numFmt w:val="bullet"/>
      <w:lvlText w:val="-"/>
      <w:lvlJc w:val="left"/>
      <w:pPr>
        <w:ind w:left="720" w:hanging="360"/>
      </w:pPr>
      <w:rPr>
        <w:rFonts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3"/>
  </w:num>
  <w:num w:numId="5">
    <w:abstractNumId w:val="9"/>
  </w:num>
  <w:num w:numId="6">
    <w:abstractNumId w:val="17"/>
  </w:num>
  <w:num w:numId="7">
    <w:abstractNumId w:val="8"/>
  </w:num>
  <w:num w:numId="8">
    <w:abstractNumId w:val="16"/>
  </w:num>
  <w:num w:numId="9">
    <w:abstractNumId w:val="5"/>
  </w:num>
  <w:num w:numId="10">
    <w:abstractNumId w:val="10"/>
  </w:num>
  <w:num w:numId="11">
    <w:abstractNumId w:val="15"/>
  </w:num>
  <w:num w:numId="12">
    <w:abstractNumId w:val="11"/>
  </w:num>
  <w:num w:numId="13">
    <w:abstractNumId w:val="14"/>
  </w:num>
  <w:num w:numId="14">
    <w:abstractNumId w:val="12"/>
  </w:num>
  <w:num w:numId="15">
    <w:abstractNumId w:val="6"/>
  </w:num>
  <w:num w:numId="16">
    <w:abstractNumId w:val="0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16"/>
    <w:rsid w:val="0003660D"/>
    <w:rsid w:val="00065F9B"/>
    <w:rsid w:val="000B25DE"/>
    <w:rsid w:val="000C308C"/>
    <w:rsid w:val="002D3AEE"/>
    <w:rsid w:val="00343427"/>
    <w:rsid w:val="004C55A4"/>
    <w:rsid w:val="00501689"/>
    <w:rsid w:val="005E1B2C"/>
    <w:rsid w:val="005F183D"/>
    <w:rsid w:val="00687CFD"/>
    <w:rsid w:val="006A045C"/>
    <w:rsid w:val="006A5A7F"/>
    <w:rsid w:val="006D028A"/>
    <w:rsid w:val="00763D24"/>
    <w:rsid w:val="007D1D45"/>
    <w:rsid w:val="008017DD"/>
    <w:rsid w:val="008E2263"/>
    <w:rsid w:val="00916F88"/>
    <w:rsid w:val="009A6787"/>
    <w:rsid w:val="009E065F"/>
    <w:rsid w:val="009E6489"/>
    <w:rsid w:val="00A13D62"/>
    <w:rsid w:val="00A96616"/>
    <w:rsid w:val="00AD0577"/>
    <w:rsid w:val="00B05D05"/>
    <w:rsid w:val="00B17895"/>
    <w:rsid w:val="00B310DB"/>
    <w:rsid w:val="00B34C36"/>
    <w:rsid w:val="00B874C8"/>
    <w:rsid w:val="00C51CF3"/>
    <w:rsid w:val="00C63092"/>
    <w:rsid w:val="00D2775E"/>
    <w:rsid w:val="00DC51BB"/>
    <w:rsid w:val="00DC5829"/>
    <w:rsid w:val="00E6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F765CE7-7A35-4AB6-BB61-B435958E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de-DE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widowControl/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Textbody"/>
    <w:pPr>
      <w:keepNext/>
      <w:keepLines/>
      <w:spacing w:before="240"/>
      <w:outlineLvl w:val="0"/>
    </w:pPr>
    <w:rPr>
      <w:rFonts w:ascii="Calibri Light" w:hAnsi="Calibri Light"/>
      <w:b/>
      <w:sz w:val="32"/>
      <w:szCs w:val="32"/>
    </w:rPr>
  </w:style>
  <w:style w:type="paragraph" w:styleId="berschrift2">
    <w:name w:val="heading 2"/>
    <w:basedOn w:val="Standard"/>
    <w:next w:val="Textbody"/>
    <w:pPr>
      <w:keepNext/>
      <w:keepLines/>
      <w:spacing w:before="40"/>
      <w:outlineLvl w:val="1"/>
    </w:pPr>
    <w:rPr>
      <w:rFonts w:ascii="Calibri Light" w:hAnsi="Calibri Light"/>
      <w:b/>
      <w:sz w:val="28"/>
      <w:szCs w:val="26"/>
    </w:rPr>
  </w:style>
  <w:style w:type="paragraph" w:styleId="berschrift3">
    <w:name w:val="heading 3"/>
    <w:basedOn w:val="berschrift1"/>
    <w:next w:val="Textbody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el">
    <w:name w:val="Title"/>
    <w:basedOn w:val="Standard"/>
    <w:next w:val="Untertitel"/>
    <w:pPr>
      <w:spacing w:before="240" w:after="60" w:line="240" w:lineRule="auto"/>
      <w:jc w:val="center"/>
    </w:pPr>
    <w:rPr>
      <w:rFonts w:ascii="Calibri Light" w:hAnsi="Calibri Light"/>
      <w:b/>
      <w:bCs/>
      <w:spacing w:val="-10"/>
      <w:sz w:val="32"/>
      <w:szCs w:val="56"/>
    </w:rPr>
  </w:style>
  <w:style w:type="paragraph" w:styleId="Untertitel">
    <w:name w:val="Subtitle"/>
    <w:basedOn w:val="Heading"/>
    <w:next w:val="Textbody"/>
    <w:pPr>
      <w:jc w:val="center"/>
    </w:pPr>
    <w:rPr>
      <w:i/>
      <w:iCs/>
    </w:rPr>
  </w:style>
  <w:style w:type="paragraph" w:styleId="Listenabsatz">
    <w:name w:val="List Paragraph"/>
    <w:basedOn w:val="Standard"/>
    <w:pPr>
      <w:ind w:left="720"/>
    </w:pPr>
  </w:style>
  <w:style w:type="paragraph" w:customStyle="1" w:styleId="List1">
    <w:name w:val="List 1"/>
    <w:basedOn w:val="Standard"/>
    <w:pPr>
      <w:tabs>
        <w:tab w:val="left" w:pos="568"/>
      </w:tabs>
      <w:spacing w:after="120"/>
      <w:ind w:left="284" w:hanging="284"/>
    </w:pPr>
  </w:style>
  <w:style w:type="paragraph" w:styleId="Liste2">
    <w:name w:val="List 2"/>
    <w:basedOn w:val="Standard"/>
    <w:pPr>
      <w:tabs>
        <w:tab w:val="left" w:pos="1134"/>
      </w:tabs>
      <w:spacing w:after="120"/>
      <w:ind w:left="567" w:hanging="283"/>
    </w:pPr>
  </w:style>
  <w:style w:type="paragraph" w:styleId="Liste3">
    <w:name w:val="List 3"/>
    <w:basedOn w:val="Standard"/>
    <w:pPr>
      <w:tabs>
        <w:tab w:val="left" w:pos="1702"/>
      </w:tabs>
      <w:spacing w:after="120"/>
      <w:ind w:left="851" w:hanging="284"/>
    </w:p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pPr>
      <w:suppressLineNumbers/>
      <w:tabs>
        <w:tab w:val="right" w:pos="9072"/>
      </w:tabs>
      <w:spacing w:line="240" w:lineRule="auto"/>
    </w:pPr>
    <w:rPr>
      <w:sz w:val="20"/>
    </w:rPr>
  </w:style>
  <w:style w:type="paragraph" w:styleId="Endnotentext">
    <w:name w:val="endnote text"/>
    <w:basedOn w:val="Standard"/>
    <w:pPr>
      <w:spacing w:line="240" w:lineRule="auto"/>
    </w:pPr>
    <w:rPr>
      <w:sz w:val="20"/>
      <w:szCs w:val="20"/>
    </w:rPr>
  </w:style>
  <w:style w:type="paragraph" w:styleId="Sprechblasentext">
    <w:name w:val="Balloon Text"/>
    <w:basedOn w:val="Standard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ellentext">
    <w:name w:val="Tabellentext"/>
    <w:basedOn w:val="Standard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pPr>
      <w:widowControl/>
      <w:spacing w:after="0" w:line="240" w:lineRule="auto"/>
    </w:pPr>
    <w:rPr>
      <w:color w:val="505050"/>
    </w:rPr>
  </w:style>
  <w:style w:type="paragraph" w:styleId="Kommentartext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rPr>
      <w:b/>
      <w:bCs/>
    </w:rPr>
  </w:style>
  <w:style w:type="paragraph" w:styleId="Funotentext">
    <w:name w:val="footnote text"/>
    <w:basedOn w:val="Standard"/>
    <w:pPr>
      <w:spacing w:line="240" w:lineRule="auto"/>
    </w:pPr>
    <w:rPr>
      <w:sz w:val="20"/>
      <w:szCs w:val="20"/>
    </w:rPr>
  </w:style>
  <w:style w:type="paragraph" w:customStyle="1" w:styleId="Tabellenberschrift">
    <w:name w:val="Tabellenüberschrift"/>
    <w:basedOn w:val="Tabellentext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6A045C"/>
    <w:pPr>
      <w:numPr>
        <w:numId w:val="18"/>
      </w:numPr>
      <w:tabs>
        <w:tab w:val="clear" w:pos="340"/>
        <w:tab w:val="left" w:pos="284"/>
      </w:tabs>
      <w:suppressAutoHyphens w:val="0"/>
      <w:autoSpaceDN/>
      <w:spacing w:line="240" w:lineRule="auto"/>
      <w:ind w:left="284" w:hanging="284"/>
      <w:textAlignment w:val="auto"/>
    </w:pPr>
    <w:rPr>
      <w:rFonts w:eastAsia="MS Mincho" w:cs="Times New Roman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erschrift1Zchn">
    <w:name w:val="Überschrift 1 Zchn"/>
    <w:basedOn w:val="Absatz-Standardschriftart"/>
    <w:rPr>
      <w:rFonts w:ascii="Calibri Light" w:hAnsi="Calibri Light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rPr>
      <w:rFonts w:ascii="Calibri Light" w:hAnsi="Calibri Light"/>
      <w:b/>
      <w:color w:val="505050"/>
      <w:sz w:val="28"/>
      <w:szCs w:val="26"/>
    </w:rPr>
  </w:style>
  <w:style w:type="character" w:customStyle="1" w:styleId="TitelZchn">
    <w:name w:val="Titel Zchn"/>
    <w:basedOn w:val="Absatz-Standardschriftart"/>
    <w:rPr>
      <w:rFonts w:ascii="Calibri Light" w:hAnsi="Calibri Light"/>
      <w:b/>
      <w:color w:val="505050"/>
      <w:spacing w:val="-10"/>
      <w:kern w:val="3"/>
      <w:sz w:val="32"/>
      <w:szCs w:val="56"/>
    </w:rPr>
  </w:style>
  <w:style w:type="character" w:customStyle="1" w:styleId="berschrift3Zchn">
    <w:name w:val="Überschrift 3 Zchn"/>
    <w:basedOn w:val="Absatz-Standardschriftart"/>
    <w:rPr>
      <w:rFonts w:ascii="Calibri Light" w:hAnsi="Calibri Light"/>
      <w:b/>
      <w:color w:val="505050"/>
      <w:sz w:val="26"/>
      <w:szCs w:val="26"/>
    </w:rPr>
  </w:style>
  <w:style w:type="character" w:customStyle="1" w:styleId="KopfzeileZchn">
    <w:name w:val="Kopfzeile Zchn"/>
    <w:basedOn w:val="Absatz-Standardschriftart"/>
    <w:rPr>
      <w:color w:val="505050"/>
    </w:rPr>
  </w:style>
  <w:style w:type="character" w:customStyle="1" w:styleId="FuzeileZchn">
    <w:name w:val="Fußzeile Zchn"/>
    <w:basedOn w:val="Absatz-Standardschriftart"/>
    <w:rPr>
      <w:rFonts w:ascii="Arial" w:hAnsi="Arial"/>
      <w:sz w:val="20"/>
    </w:rPr>
  </w:style>
  <w:style w:type="character" w:styleId="Seitenzahl">
    <w:name w:val="page number"/>
    <w:basedOn w:val="Absatz-Standardschriftart"/>
  </w:style>
  <w:style w:type="character" w:customStyle="1" w:styleId="EndnotentextZchn">
    <w:name w:val="Endnotentext Zchn"/>
    <w:basedOn w:val="Absatz-Standardschriftart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rPr>
      <w:position w:val="0"/>
      <w:vertAlign w:val="superscript"/>
    </w:rPr>
  </w:style>
  <w:style w:type="character" w:customStyle="1" w:styleId="SprechblasentextZchn">
    <w:name w:val="Sprechblasentext Zchn"/>
    <w:basedOn w:val="Absatz-Standardschriftart"/>
    <w:rPr>
      <w:rFonts w:ascii="Segoe UI" w:hAnsi="Segoe UI" w:cs="Segoe UI"/>
      <w:color w:val="505050"/>
      <w:sz w:val="18"/>
      <w:szCs w:val="18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  <w:rPr>
      <w:color w:val="505050"/>
      <w:sz w:val="20"/>
      <w:szCs w:val="20"/>
    </w:rPr>
  </w:style>
  <w:style w:type="character" w:customStyle="1" w:styleId="KommentarthemaZchn">
    <w:name w:val="Kommentarthema Zchn"/>
    <w:basedOn w:val="KommentartextZchn"/>
    <w:rPr>
      <w:b/>
      <w:bCs/>
      <w:color w:val="505050"/>
      <w:sz w:val="20"/>
      <w:szCs w:val="20"/>
    </w:rPr>
  </w:style>
  <w:style w:type="character" w:customStyle="1" w:styleId="FunotentextZchn">
    <w:name w:val="Fußnotentext Zchn"/>
    <w:basedOn w:val="Absatz-Standardschriftart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color w:val="A51B2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  <w:rPr>
      <w:rFonts w:cs="Arial"/>
    </w:rPr>
  </w:style>
  <w:style w:type="character" w:customStyle="1" w:styleId="ListLabel5">
    <w:name w:val="ListLabel 5"/>
    <w:rPr>
      <w:rFonts w:cs="Times New Roman"/>
    </w:rPr>
  </w:style>
  <w:style w:type="character" w:customStyle="1" w:styleId="EndnoteSymbol">
    <w:name w:val="Endnote Symbol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numbering" w:customStyle="1" w:styleId="WWNum7">
    <w:name w:val="WWNum7"/>
    <w:basedOn w:val="KeineListe"/>
    <w:pPr>
      <w:numPr>
        <w:numId w:val="7"/>
      </w:numPr>
    </w:pPr>
  </w:style>
  <w:style w:type="numbering" w:customStyle="1" w:styleId="WWNum8">
    <w:name w:val="WWNum8"/>
    <w:basedOn w:val="KeineListe"/>
    <w:pPr>
      <w:numPr>
        <w:numId w:val="8"/>
      </w:numPr>
    </w:pPr>
  </w:style>
  <w:style w:type="numbering" w:customStyle="1" w:styleId="WWNum9">
    <w:name w:val="WWNum9"/>
    <w:basedOn w:val="KeineListe"/>
    <w:pPr>
      <w:numPr>
        <w:numId w:val="9"/>
      </w:numPr>
    </w:pPr>
  </w:style>
  <w:style w:type="numbering" w:customStyle="1" w:styleId="WWNum10">
    <w:name w:val="WWNum10"/>
    <w:basedOn w:val="KeineListe"/>
    <w:pPr>
      <w:numPr>
        <w:numId w:val="10"/>
      </w:numPr>
    </w:pPr>
  </w:style>
  <w:style w:type="numbering" w:customStyle="1" w:styleId="WWNum11">
    <w:name w:val="WWNum11"/>
    <w:basedOn w:val="KeineListe"/>
    <w:pPr>
      <w:numPr>
        <w:numId w:val="11"/>
      </w:numPr>
    </w:pPr>
  </w:style>
  <w:style w:type="numbering" w:customStyle="1" w:styleId="WWNum12">
    <w:name w:val="WWNum12"/>
    <w:basedOn w:val="KeineListe"/>
    <w:pPr>
      <w:numPr>
        <w:numId w:val="12"/>
      </w:numPr>
    </w:pPr>
  </w:style>
  <w:style w:type="numbering" w:customStyle="1" w:styleId="WWNum13">
    <w:name w:val="WWNum13"/>
    <w:basedOn w:val="KeineListe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QUA-LiS NRW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7</cp:revision>
  <dcterms:created xsi:type="dcterms:W3CDTF">2022-06-14T10:00:00Z</dcterms:created>
  <dcterms:modified xsi:type="dcterms:W3CDTF">2022-06-14T13:09:00Z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IT.Niedersachsen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