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CCC5" w14:textId="3BCDB47B" w:rsidR="00AD519E" w:rsidRDefault="007919DB" w:rsidP="00BE049E">
      <w:pPr>
        <w:spacing w:after="0" w:line="276" w:lineRule="auto"/>
        <w:rPr>
          <w:sz w:val="28"/>
          <w:szCs w:val="28"/>
        </w:rPr>
      </w:pPr>
      <w:bookmarkStart w:id="0" w:name="_GoBack"/>
      <w:bookmarkEnd w:id="0"/>
      <w:r>
        <w:rPr>
          <w:noProof/>
          <w:sz w:val="28"/>
          <w:szCs w:val="28"/>
          <w:lang w:eastAsia="de-DE"/>
        </w:rPr>
        <w:t xml:space="preserve"> </w:t>
      </w:r>
      <w:r w:rsidR="00EF6DCA">
        <w:rPr>
          <w:noProof/>
          <w:sz w:val="28"/>
          <w:szCs w:val="28"/>
          <w:lang w:eastAsia="de-DE"/>
        </w:rPr>
        <mc:AlternateContent>
          <mc:Choice Requires="wps">
            <w:drawing>
              <wp:anchor distT="0" distB="0" distL="114300" distR="114300" simplePos="0" relativeHeight="251659264" behindDoc="0" locked="0" layoutInCell="1" allowOverlap="1" wp14:anchorId="020B7955" wp14:editId="0D3A5E04">
                <wp:simplePos x="0" y="0"/>
                <wp:positionH relativeFrom="margin">
                  <wp:posOffset>4948555</wp:posOffset>
                </wp:positionH>
                <wp:positionV relativeFrom="paragraph">
                  <wp:posOffset>5080</wp:posOffset>
                </wp:positionV>
                <wp:extent cx="914400" cy="962025"/>
                <wp:effectExtent l="0" t="0" r="0" b="0"/>
                <wp:wrapNone/>
                <wp:docPr id="1" name="Rechteck 1"/>
                <wp:cNvGraphicFramePr/>
                <a:graphic xmlns:a="http://schemas.openxmlformats.org/drawingml/2006/main">
                  <a:graphicData uri="http://schemas.microsoft.com/office/word/2010/wordprocessingShape">
                    <wps:wsp>
                      <wps:cNvSpPr/>
                      <wps:spPr>
                        <a:xfrm>
                          <a:off x="0" y="0"/>
                          <a:ext cx="914400" cy="962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B265B" w14:textId="77777777" w:rsidR="00AD519E" w:rsidRDefault="00AD519E" w:rsidP="00AD51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8D5289E" id="Rechteck 1" o:spid="_x0000_s1027" style="position:absolute;margin-left:389.65pt;margin-top:.4pt;width:1in;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" filled="f" stroked="f" strokeweight="1pt">
                <v:textbox>
                  <w:txbxContent>
                    <w:p w:rsidR="00AD519E" w:rsidRDefault="00AD519E" w:rsidP="00AD519E">
                      <w:pPr>
                        <w:jc w:val="center"/>
                      </w:pPr>
                    </w:p>
                  </w:txbxContent>
                </v:textbox>
                <w10:wrap anchorx="margin"/>
              </v:rect>
            </w:pict>
          </mc:Fallback>
        </mc:AlternateContent>
      </w:r>
    </w:p>
    <w:p w14:paraId="42B291F6" w14:textId="04F70E34" w:rsidR="001E616C" w:rsidRPr="006438CE" w:rsidRDefault="00873B1D" w:rsidP="00A42C53">
      <w:pPr>
        <w:spacing w:after="0" w:line="276" w:lineRule="auto"/>
        <w:rPr>
          <w:rFonts w:ascii="Arial" w:hAnsi="Arial" w:cs="Arial"/>
        </w:rPr>
      </w:pPr>
      <w:r>
        <w:rPr>
          <w:rFonts w:ascii="Arial" w:hAnsi="Arial" w:cs="Arial"/>
          <w:b/>
        </w:rPr>
        <w:t xml:space="preserve">An die Sonderpädagoginnen und Sonderpädagogen der abgebenden Schulen </w:t>
      </w:r>
    </w:p>
    <w:p w14:paraId="57964F86" w14:textId="77777777" w:rsidR="00BE049E" w:rsidRPr="00B016B7" w:rsidRDefault="00BE049E" w:rsidP="00BE049E">
      <w:pPr>
        <w:spacing w:after="0" w:line="276" w:lineRule="auto"/>
        <w:rPr>
          <w:rFonts w:ascii="Arial" w:hAnsi="Arial" w:cs="Arial"/>
          <w:b/>
          <w:color w:val="0000FF"/>
        </w:rPr>
      </w:pPr>
    </w:p>
    <w:p w14:paraId="3C75BA9F" w14:textId="77777777" w:rsidR="00AD519E" w:rsidRPr="00B016B7" w:rsidRDefault="00AD519E" w:rsidP="00B016B7">
      <w:pPr>
        <w:spacing w:after="0" w:line="276" w:lineRule="auto"/>
        <w:jc w:val="both"/>
        <w:rPr>
          <w:rFonts w:ascii="Arial" w:hAnsi="Arial" w:cs="Arial"/>
        </w:rPr>
      </w:pPr>
      <w:r w:rsidRPr="00B016B7">
        <w:rPr>
          <w:rFonts w:ascii="Arial" w:hAnsi="Arial" w:cs="Arial"/>
        </w:rPr>
        <w:t>Liebe Kolleginnen und Kollegen,</w:t>
      </w:r>
    </w:p>
    <w:p w14:paraId="0B8531AB" w14:textId="078431E9" w:rsidR="00363125" w:rsidRPr="00B016B7" w:rsidRDefault="00EF6DCA" w:rsidP="00B016B7">
      <w:pPr>
        <w:spacing w:before="120" w:after="120" w:line="276" w:lineRule="auto"/>
        <w:jc w:val="both"/>
        <w:rPr>
          <w:rFonts w:ascii="Arial" w:hAnsi="Arial" w:cs="Arial"/>
        </w:rPr>
      </w:pPr>
      <w:r w:rsidRPr="00B016B7">
        <w:rPr>
          <w:rFonts w:ascii="Arial" w:hAnsi="Arial" w:cs="Arial"/>
        </w:rPr>
        <w:t xml:space="preserve">Inklusion stellt uns in unserem schulischen Alltagsleben immer wieder vor neuen Herausforderungen </w:t>
      </w:r>
      <w:r w:rsidR="00F3352D" w:rsidRPr="00B016B7">
        <w:rPr>
          <w:rFonts w:ascii="Arial" w:hAnsi="Arial" w:cs="Arial"/>
        </w:rPr>
        <w:t>und neuen Situationen. Um sie auch weiterhin gut bewältigen zu können, ist eine</w:t>
      </w:r>
      <w:r w:rsidR="00A53D6A" w:rsidRPr="00B016B7">
        <w:rPr>
          <w:rFonts w:ascii="Arial" w:hAnsi="Arial" w:cs="Arial"/>
        </w:rPr>
        <w:t xml:space="preserve"> möglichst</w:t>
      </w:r>
      <w:r w:rsidR="00F3352D" w:rsidRPr="00B016B7">
        <w:rPr>
          <w:rFonts w:ascii="Arial" w:hAnsi="Arial" w:cs="Arial"/>
        </w:rPr>
        <w:t xml:space="preserve"> frühzeitige Information für uns als</w:t>
      </w:r>
      <w:r w:rsidR="00A53D6A" w:rsidRPr="00B016B7">
        <w:rPr>
          <w:rFonts w:ascii="Arial" w:hAnsi="Arial" w:cs="Arial"/>
        </w:rPr>
        <w:t xml:space="preserve"> aufnehmende Schule sehr wichtig</w:t>
      </w:r>
      <w:r w:rsidR="00F3352D" w:rsidRPr="00B016B7">
        <w:rPr>
          <w:rFonts w:ascii="Arial" w:hAnsi="Arial" w:cs="Arial"/>
        </w:rPr>
        <w:t xml:space="preserve">. So können wir im Einzelfall Kontakt zu den Eltern, </w:t>
      </w:r>
      <w:r w:rsidR="00363125" w:rsidRPr="00B016B7">
        <w:rPr>
          <w:rFonts w:ascii="Arial" w:hAnsi="Arial" w:cs="Arial"/>
        </w:rPr>
        <w:t xml:space="preserve">zu den </w:t>
      </w:r>
      <w:r w:rsidR="00C624B0" w:rsidRPr="00B016B7">
        <w:rPr>
          <w:rFonts w:ascii="Arial" w:hAnsi="Arial" w:cs="Arial"/>
        </w:rPr>
        <w:t>ab</w:t>
      </w:r>
      <w:r w:rsidR="00F3352D" w:rsidRPr="00B016B7">
        <w:rPr>
          <w:rFonts w:ascii="Arial" w:hAnsi="Arial" w:cs="Arial"/>
        </w:rPr>
        <w:t xml:space="preserve">gebenden Schulen, </w:t>
      </w:r>
      <w:r w:rsidR="00363125" w:rsidRPr="00B016B7">
        <w:rPr>
          <w:rFonts w:ascii="Arial" w:hAnsi="Arial" w:cs="Arial"/>
        </w:rPr>
        <w:t xml:space="preserve">zum </w:t>
      </w:r>
      <w:r w:rsidR="00F3352D" w:rsidRPr="00B016B7">
        <w:rPr>
          <w:rFonts w:ascii="Arial" w:hAnsi="Arial" w:cs="Arial"/>
        </w:rPr>
        <w:t xml:space="preserve">Schulträger, </w:t>
      </w:r>
      <w:r w:rsidR="00363125" w:rsidRPr="00B016B7">
        <w:rPr>
          <w:rFonts w:ascii="Arial" w:hAnsi="Arial" w:cs="Arial"/>
        </w:rPr>
        <w:t xml:space="preserve">zur </w:t>
      </w:r>
      <w:r w:rsidR="00F3352D" w:rsidRPr="00B016B7">
        <w:rPr>
          <w:rFonts w:ascii="Arial" w:hAnsi="Arial" w:cs="Arial"/>
        </w:rPr>
        <w:t>Obere</w:t>
      </w:r>
      <w:r w:rsidR="00C90260" w:rsidRPr="00B016B7">
        <w:rPr>
          <w:rFonts w:ascii="Arial" w:hAnsi="Arial" w:cs="Arial"/>
        </w:rPr>
        <w:t>n</w:t>
      </w:r>
      <w:r w:rsidR="00F3352D" w:rsidRPr="00B016B7">
        <w:rPr>
          <w:rFonts w:ascii="Arial" w:hAnsi="Arial" w:cs="Arial"/>
        </w:rPr>
        <w:t xml:space="preserve"> Schulaufsichtsbehörde, </w:t>
      </w:r>
      <w:r w:rsidR="00363125" w:rsidRPr="00B016B7">
        <w:rPr>
          <w:rFonts w:ascii="Arial" w:hAnsi="Arial" w:cs="Arial"/>
        </w:rPr>
        <w:t xml:space="preserve">zu den </w:t>
      </w:r>
      <w:r w:rsidR="00F3352D" w:rsidRPr="00B016B7">
        <w:rPr>
          <w:rFonts w:ascii="Arial" w:hAnsi="Arial" w:cs="Arial"/>
        </w:rPr>
        <w:t>Sonderpädagog</w:t>
      </w:r>
      <w:r w:rsidR="00A13445" w:rsidRPr="00B016B7">
        <w:rPr>
          <w:rFonts w:ascii="Arial" w:hAnsi="Arial" w:cs="Arial"/>
        </w:rPr>
        <w:t xml:space="preserve">innen und Sonderpädagogen oder </w:t>
      </w:r>
      <w:r w:rsidR="00363125" w:rsidRPr="00B016B7">
        <w:rPr>
          <w:rFonts w:ascii="Arial" w:hAnsi="Arial" w:cs="Arial"/>
        </w:rPr>
        <w:t>Therapeut</w:t>
      </w:r>
      <w:r w:rsidR="00A13445" w:rsidRPr="00B016B7">
        <w:rPr>
          <w:rFonts w:ascii="Arial" w:hAnsi="Arial" w:cs="Arial"/>
        </w:rPr>
        <w:t xml:space="preserve">innen und Therapeuten </w:t>
      </w:r>
      <w:r w:rsidR="00E42023" w:rsidRPr="00B016B7">
        <w:rPr>
          <w:rFonts w:ascii="Arial" w:hAnsi="Arial" w:cs="Arial"/>
        </w:rPr>
        <w:t>usw.</w:t>
      </w:r>
      <w:r w:rsidR="00F3352D" w:rsidRPr="00B016B7">
        <w:rPr>
          <w:rFonts w:ascii="Arial" w:hAnsi="Arial" w:cs="Arial"/>
        </w:rPr>
        <w:t xml:space="preserve"> </w:t>
      </w:r>
      <w:r w:rsidR="00363125" w:rsidRPr="00B016B7">
        <w:rPr>
          <w:rFonts w:ascii="Arial" w:hAnsi="Arial" w:cs="Arial"/>
        </w:rPr>
        <w:t>aufnehmen, uns über die Erkrankung</w:t>
      </w:r>
      <w:r w:rsidR="00A13445" w:rsidRPr="00B016B7">
        <w:rPr>
          <w:rFonts w:ascii="Arial" w:hAnsi="Arial" w:cs="Arial"/>
        </w:rPr>
        <w:t xml:space="preserve"> </w:t>
      </w:r>
      <w:r w:rsidR="00363125" w:rsidRPr="00B016B7">
        <w:rPr>
          <w:rFonts w:ascii="Arial" w:hAnsi="Arial" w:cs="Arial"/>
        </w:rPr>
        <w:t>/</w:t>
      </w:r>
      <w:r w:rsidR="00A13445" w:rsidRPr="00B016B7">
        <w:rPr>
          <w:rFonts w:ascii="Arial" w:hAnsi="Arial" w:cs="Arial"/>
        </w:rPr>
        <w:t xml:space="preserve"> </w:t>
      </w:r>
      <w:r w:rsidR="00363125" w:rsidRPr="00B016B7">
        <w:rPr>
          <w:rFonts w:ascii="Arial" w:hAnsi="Arial" w:cs="Arial"/>
        </w:rPr>
        <w:t>Behinderung informieren und Besonderheiten bei den Planungen der Klassenzusammensetzungen, R</w:t>
      </w:r>
      <w:r w:rsidR="00C624B0" w:rsidRPr="00B016B7">
        <w:rPr>
          <w:rFonts w:ascii="Arial" w:hAnsi="Arial" w:cs="Arial"/>
        </w:rPr>
        <w:t xml:space="preserve">aumbelegungen und </w:t>
      </w:r>
      <w:r w:rsidR="00A13445" w:rsidRPr="00B016B7">
        <w:rPr>
          <w:rFonts w:ascii="Arial" w:hAnsi="Arial" w:cs="Arial"/>
        </w:rPr>
        <w:t xml:space="preserve">bei </w:t>
      </w:r>
      <w:r w:rsidR="00C624B0" w:rsidRPr="00B016B7">
        <w:rPr>
          <w:rFonts w:ascii="Arial" w:hAnsi="Arial" w:cs="Arial"/>
        </w:rPr>
        <w:t>Stundenpläne</w:t>
      </w:r>
      <w:r w:rsidR="00A13445" w:rsidRPr="00B016B7">
        <w:rPr>
          <w:rFonts w:ascii="Arial" w:hAnsi="Arial" w:cs="Arial"/>
        </w:rPr>
        <w:t>n</w:t>
      </w:r>
      <w:r w:rsidR="00363125" w:rsidRPr="00B016B7">
        <w:rPr>
          <w:rFonts w:ascii="Arial" w:hAnsi="Arial" w:cs="Arial"/>
        </w:rPr>
        <w:t xml:space="preserve"> berücksichtigen. Aus diesem Grund hat sich eine Befragung </w:t>
      </w:r>
      <w:r w:rsidR="00A13445" w:rsidRPr="00B016B7">
        <w:rPr>
          <w:rFonts w:ascii="Arial" w:hAnsi="Arial" w:cs="Arial"/>
        </w:rPr>
        <w:t>der Schülerin/</w:t>
      </w:r>
      <w:r w:rsidR="003C22A4">
        <w:rPr>
          <w:rFonts w:ascii="Arial" w:hAnsi="Arial" w:cs="Arial"/>
        </w:rPr>
        <w:t xml:space="preserve"> </w:t>
      </w:r>
      <w:r w:rsidR="00A13445" w:rsidRPr="00B016B7">
        <w:rPr>
          <w:rFonts w:ascii="Arial" w:hAnsi="Arial" w:cs="Arial"/>
        </w:rPr>
        <w:t xml:space="preserve">des Schülers </w:t>
      </w:r>
      <w:r w:rsidR="00363125" w:rsidRPr="00B016B7">
        <w:rPr>
          <w:rFonts w:ascii="Arial" w:hAnsi="Arial" w:cs="Arial"/>
        </w:rPr>
        <w:t>während der Beratungsgespräche im Zuge des Anmeldeverfahrens an unserer Schule bewährt.</w:t>
      </w:r>
    </w:p>
    <w:p w14:paraId="0FCF20AD" w14:textId="77777777" w:rsidR="00363125" w:rsidRPr="00B016B7" w:rsidRDefault="00363125" w:rsidP="00B016B7">
      <w:pPr>
        <w:spacing w:after="0" w:line="276" w:lineRule="auto"/>
        <w:jc w:val="both"/>
        <w:rPr>
          <w:rFonts w:ascii="Arial" w:hAnsi="Arial" w:cs="Arial"/>
        </w:rPr>
      </w:pPr>
      <w:r w:rsidRPr="00B016B7">
        <w:rPr>
          <w:rFonts w:ascii="Arial" w:hAnsi="Arial" w:cs="Arial"/>
        </w:rPr>
        <w:t xml:space="preserve">Um Ihnen das Beratungsgespräch im </w:t>
      </w:r>
      <w:r w:rsidR="00A13445" w:rsidRPr="00B016B7">
        <w:rPr>
          <w:rFonts w:ascii="Arial" w:hAnsi="Arial" w:cs="Arial"/>
        </w:rPr>
        <w:t xml:space="preserve">inklusiven Kontext </w:t>
      </w:r>
      <w:r w:rsidRPr="00B016B7">
        <w:rPr>
          <w:rFonts w:ascii="Arial" w:hAnsi="Arial" w:cs="Arial"/>
        </w:rPr>
        <w:t xml:space="preserve">zu erleichtern, haben wir als Inklusionsteam einige Informationen zum Beratungsbogen zusammengestellt, die </w:t>
      </w:r>
      <w:r w:rsidR="00A13445" w:rsidRPr="00B016B7">
        <w:rPr>
          <w:rFonts w:ascii="Arial" w:hAnsi="Arial" w:cs="Arial"/>
        </w:rPr>
        <w:t>S</w:t>
      </w:r>
      <w:r w:rsidRPr="00B016B7">
        <w:rPr>
          <w:rFonts w:ascii="Arial" w:hAnsi="Arial" w:cs="Arial"/>
        </w:rPr>
        <w:t>ie gerne nutzen können.</w:t>
      </w:r>
    </w:p>
    <w:p w14:paraId="18253F21" w14:textId="77777777" w:rsidR="00BE049E" w:rsidRPr="00B016B7" w:rsidRDefault="00BE049E" w:rsidP="00B016B7">
      <w:pPr>
        <w:spacing w:after="0" w:line="276" w:lineRule="auto"/>
        <w:jc w:val="both"/>
        <w:rPr>
          <w:rFonts w:ascii="Arial" w:hAnsi="Arial" w:cs="Arial"/>
        </w:rPr>
      </w:pPr>
    </w:p>
    <w:p w14:paraId="67F383E4" w14:textId="77777777" w:rsidR="00363125" w:rsidRPr="00B016B7" w:rsidRDefault="00363125" w:rsidP="00B016B7">
      <w:pPr>
        <w:spacing w:after="0" w:line="276" w:lineRule="auto"/>
        <w:jc w:val="both"/>
        <w:rPr>
          <w:rFonts w:ascii="Arial" w:hAnsi="Arial" w:cs="Arial"/>
          <w:b/>
        </w:rPr>
      </w:pPr>
      <w:r w:rsidRPr="00B016B7">
        <w:rPr>
          <w:rFonts w:ascii="Arial" w:hAnsi="Arial" w:cs="Arial"/>
          <w:b/>
        </w:rPr>
        <w:t>Erläuterungen zu den Fragen des Beratungsbogens:</w:t>
      </w:r>
    </w:p>
    <w:p w14:paraId="0417B6CC" w14:textId="77777777" w:rsidR="00BE049E" w:rsidRPr="00B016B7" w:rsidRDefault="00BE049E" w:rsidP="00B016B7">
      <w:pPr>
        <w:spacing w:after="0" w:line="276" w:lineRule="auto"/>
        <w:jc w:val="both"/>
        <w:rPr>
          <w:rFonts w:ascii="Arial" w:hAnsi="Arial" w:cs="Arial"/>
          <w:b/>
        </w:rPr>
      </w:pPr>
    </w:p>
    <w:p w14:paraId="1CCC51FB" w14:textId="77777777" w:rsidR="00363125" w:rsidRPr="00B016B7" w:rsidRDefault="00363125" w:rsidP="00B016B7">
      <w:pPr>
        <w:pStyle w:val="Listenabsatz"/>
        <w:numPr>
          <w:ilvl w:val="0"/>
          <w:numId w:val="1"/>
        </w:numPr>
        <w:spacing w:after="0" w:line="276" w:lineRule="auto"/>
        <w:ind w:left="714" w:hanging="357"/>
        <w:jc w:val="both"/>
        <w:rPr>
          <w:rFonts w:ascii="Arial" w:hAnsi="Arial" w:cs="Arial"/>
          <w:b/>
        </w:rPr>
      </w:pPr>
      <w:r w:rsidRPr="00B016B7">
        <w:rPr>
          <w:rFonts w:ascii="Arial" w:hAnsi="Arial" w:cs="Arial"/>
          <w:b/>
        </w:rPr>
        <w:t>Frage: Wurde in der vorherigen Schule bereits ein sonderpädagogischer Förderbedarf festgestellt</w:t>
      </w:r>
      <w:r w:rsidR="00455DF1" w:rsidRPr="00B016B7">
        <w:rPr>
          <w:rFonts w:ascii="Arial" w:hAnsi="Arial" w:cs="Arial"/>
          <w:b/>
        </w:rPr>
        <w:t>?</w:t>
      </w:r>
    </w:p>
    <w:p w14:paraId="6571C18E" w14:textId="77777777" w:rsidR="00363125" w:rsidRPr="00B016B7" w:rsidRDefault="00B05EDE" w:rsidP="00B016B7">
      <w:pPr>
        <w:pStyle w:val="Listenabsatz"/>
        <w:numPr>
          <w:ilvl w:val="0"/>
          <w:numId w:val="11"/>
        </w:numPr>
        <w:spacing w:after="0" w:line="276" w:lineRule="auto"/>
        <w:jc w:val="both"/>
        <w:rPr>
          <w:rFonts w:ascii="Arial" w:hAnsi="Arial" w:cs="Arial"/>
        </w:rPr>
      </w:pPr>
      <w:r w:rsidRPr="00B016B7">
        <w:rPr>
          <w:rFonts w:ascii="Arial" w:hAnsi="Arial" w:cs="Arial"/>
        </w:rPr>
        <w:t>Es gibt sieben sonderpädagogische Förderschwerpunkte</w:t>
      </w:r>
      <w:r w:rsidR="00F570E8" w:rsidRPr="00B016B7">
        <w:rPr>
          <w:rFonts w:ascii="Arial" w:hAnsi="Arial" w:cs="Arial"/>
        </w:rPr>
        <w:t xml:space="preserve"> </w:t>
      </w:r>
      <w:r w:rsidR="00C90260" w:rsidRPr="00B016B7">
        <w:rPr>
          <w:rFonts w:ascii="Arial" w:hAnsi="Arial" w:cs="Arial"/>
        </w:rPr>
        <w:t>(§ 19 Abs.2 SchulG)</w:t>
      </w:r>
      <w:r w:rsidRPr="00B016B7">
        <w:rPr>
          <w:rFonts w:ascii="Arial" w:hAnsi="Arial" w:cs="Arial"/>
        </w:rPr>
        <w:t>:</w:t>
      </w:r>
    </w:p>
    <w:p w14:paraId="581B4757" w14:textId="77777777" w:rsidR="00B05EDE" w:rsidRPr="00B016B7" w:rsidRDefault="00A53D6A" w:rsidP="00B016B7">
      <w:pPr>
        <w:pStyle w:val="StandardWeb"/>
        <w:numPr>
          <w:ilvl w:val="2"/>
          <w:numId w:val="8"/>
        </w:numPr>
        <w:spacing w:before="0" w:beforeAutospacing="0" w:after="0" w:afterAutospacing="0" w:line="276" w:lineRule="auto"/>
        <w:jc w:val="both"/>
        <w:rPr>
          <w:rFonts w:ascii="Arial" w:hAnsi="Arial" w:cs="Arial"/>
          <w:sz w:val="22"/>
          <w:szCs w:val="22"/>
        </w:rPr>
      </w:pPr>
      <w:r w:rsidRPr="00B016B7">
        <w:rPr>
          <w:rFonts w:ascii="Arial" w:eastAsiaTheme="minorEastAsia" w:hAnsi="Arial" w:cs="Arial"/>
          <w:color w:val="000000" w:themeColor="text1"/>
          <w:kern w:val="24"/>
          <w:sz w:val="22"/>
          <w:szCs w:val="22"/>
        </w:rPr>
        <w:t>Lernen</w:t>
      </w:r>
      <w:r w:rsidR="00455DF1" w:rsidRPr="00B016B7">
        <w:rPr>
          <w:rFonts w:ascii="Arial" w:eastAsiaTheme="minorEastAsia" w:hAnsi="Arial" w:cs="Arial"/>
          <w:color w:val="000000" w:themeColor="text1"/>
          <w:kern w:val="24"/>
          <w:sz w:val="22"/>
          <w:szCs w:val="22"/>
        </w:rPr>
        <w:t>,</w:t>
      </w:r>
    </w:p>
    <w:p w14:paraId="298CBDE2" w14:textId="77777777" w:rsidR="00B05EDE" w:rsidRPr="00B016B7" w:rsidRDefault="00A53D6A" w:rsidP="00B016B7">
      <w:pPr>
        <w:pStyle w:val="StandardWeb"/>
        <w:numPr>
          <w:ilvl w:val="2"/>
          <w:numId w:val="8"/>
        </w:numPr>
        <w:spacing w:before="0" w:beforeAutospacing="0" w:after="0" w:afterAutospacing="0" w:line="276" w:lineRule="auto"/>
        <w:jc w:val="both"/>
        <w:rPr>
          <w:rFonts w:ascii="Arial" w:hAnsi="Arial" w:cs="Arial"/>
          <w:sz w:val="22"/>
          <w:szCs w:val="22"/>
        </w:rPr>
      </w:pPr>
      <w:r w:rsidRPr="00B016B7">
        <w:rPr>
          <w:rFonts w:ascii="Arial" w:eastAsiaTheme="minorEastAsia" w:hAnsi="Arial" w:cs="Arial"/>
          <w:color w:val="000000" w:themeColor="text1"/>
          <w:kern w:val="24"/>
          <w:sz w:val="22"/>
          <w:szCs w:val="22"/>
        </w:rPr>
        <w:t>Sprache</w:t>
      </w:r>
      <w:r w:rsidR="00455DF1" w:rsidRPr="00B016B7">
        <w:rPr>
          <w:rFonts w:ascii="Arial" w:eastAsiaTheme="minorEastAsia" w:hAnsi="Arial" w:cs="Arial"/>
          <w:color w:val="000000" w:themeColor="text1"/>
          <w:kern w:val="24"/>
          <w:sz w:val="22"/>
          <w:szCs w:val="22"/>
        </w:rPr>
        <w:t>,</w:t>
      </w:r>
    </w:p>
    <w:p w14:paraId="175D4273" w14:textId="77777777" w:rsidR="00B05EDE" w:rsidRPr="00B016B7" w:rsidRDefault="00B05EDE" w:rsidP="00B016B7">
      <w:pPr>
        <w:pStyle w:val="StandardWeb"/>
        <w:numPr>
          <w:ilvl w:val="2"/>
          <w:numId w:val="8"/>
        </w:numPr>
        <w:spacing w:before="0" w:beforeAutospacing="0" w:after="0" w:afterAutospacing="0" w:line="276" w:lineRule="auto"/>
        <w:jc w:val="both"/>
        <w:rPr>
          <w:rFonts w:ascii="Arial" w:hAnsi="Arial" w:cs="Arial"/>
          <w:sz w:val="22"/>
          <w:szCs w:val="22"/>
        </w:rPr>
      </w:pPr>
      <w:r w:rsidRPr="00B016B7">
        <w:rPr>
          <w:rFonts w:ascii="Arial" w:eastAsiaTheme="minorEastAsia" w:hAnsi="Arial" w:cs="Arial"/>
          <w:color w:val="000000" w:themeColor="text1"/>
          <w:kern w:val="24"/>
          <w:sz w:val="22"/>
          <w:szCs w:val="22"/>
        </w:rPr>
        <w:t>Emotionale und soziale Entwicklung,</w:t>
      </w:r>
    </w:p>
    <w:p w14:paraId="6FCAE3DB" w14:textId="77777777" w:rsidR="00B05EDE" w:rsidRPr="00B016B7" w:rsidRDefault="00B05EDE" w:rsidP="00B016B7">
      <w:pPr>
        <w:pStyle w:val="StandardWeb"/>
        <w:numPr>
          <w:ilvl w:val="2"/>
          <w:numId w:val="8"/>
        </w:numPr>
        <w:spacing w:before="0" w:beforeAutospacing="0" w:after="0" w:afterAutospacing="0" w:line="276" w:lineRule="auto"/>
        <w:jc w:val="both"/>
        <w:rPr>
          <w:rFonts w:ascii="Arial" w:hAnsi="Arial" w:cs="Arial"/>
          <w:sz w:val="22"/>
          <w:szCs w:val="22"/>
        </w:rPr>
      </w:pPr>
      <w:r w:rsidRPr="00B016B7">
        <w:rPr>
          <w:rFonts w:ascii="Arial" w:eastAsiaTheme="minorEastAsia" w:hAnsi="Arial" w:cs="Arial"/>
          <w:color w:val="000000" w:themeColor="text1"/>
          <w:kern w:val="24"/>
          <w:sz w:val="22"/>
          <w:szCs w:val="22"/>
        </w:rPr>
        <w:t>Hören und Kommunikation,</w:t>
      </w:r>
    </w:p>
    <w:p w14:paraId="55943D98" w14:textId="77777777" w:rsidR="00B05EDE" w:rsidRPr="00B016B7" w:rsidRDefault="00B05EDE" w:rsidP="00B016B7">
      <w:pPr>
        <w:pStyle w:val="StandardWeb"/>
        <w:numPr>
          <w:ilvl w:val="2"/>
          <w:numId w:val="8"/>
        </w:numPr>
        <w:spacing w:before="0" w:beforeAutospacing="0" w:after="0" w:afterAutospacing="0" w:line="276" w:lineRule="auto"/>
        <w:jc w:val="both"/>
        <w:rPr>
          <w:rFonts w:ascii="Arial" w:hAnsi="Arial" w:cs="Arial"/>
          <w:sz w:val="22"/>
          <w:szCs w:val="22"/>
        </w:rPr>
      </w:pPr>
      <w:r w:rsidRPr="00B016B7">
        <w:rPr>
          <w:rFonts w:ascii="Arial" w:eastAsiaTheme="minorEastAsia" w:hAnsi="Arial" w:cs="Arial"/>
          <w:color w:val="000000" w:themeColor="text1"/>
          <w:kern w:val="24"/>
          <w:sz w:val="22"/>
          <w:szCs w:val="22"/>
        </w:rPr>
        <w:t>Sehen,</w:t>
      </w:r>
    </w:p>
    <w:p w14:paraId="330BE5EF" w14:textId="77777777" w:rsidR="00B05EDE" w:rsidRPr="00B016B7" w:rsidRDefault="00455DF1" w:rsidP="00B016B7">
      <w:pPr>
        <w:pStyle w:val="StandardWeb"/>
        <w:numPr>
          <w:ilvl w:val="2"/>
          <w:numId w:val="8"/>
        </w:numPr>
        <w:spacing w:before="0" w:beforeAutospacing="0" w:after="0" w:afterAutospacing="0" w:line="276" w:lineRule="auto"/>
        <w:jc w:val="both"/>
        <w:rPr>
          <w:rFonts w:ascii="Arial" w:hAnsi="Arial" w:cs="Arial"/>
          <w:sz w:val="22"/>
          <w:szCs w:val="22"/>
        </w:rPr>
      </w:pPr>
      <w:r w:rsidRPr="00B016B7">
        <w:rPr>
          <w:rFonts w:ascii="Arial" w:eastAsiaTheme="minorEastAsia" w:hAnsi="Arial" w:cs="Arial"/>
          <w:color w:val="000000" w:themeColor="text1"/>
          <w:kern w:val="24"/>
          <w:sz w:val="22"/>
          <w:szCs w:val="22"/>
        </w:rPr>
        <w:t>Geistige Entwicklung und</w:t>
      </w:r>
    </w:p>
    <w:p w14:paraId="6A80C302" w14:textId="77777777" w:rsidR="00B05EDE" w:rsidRPr="00B016B7" w:rsidRDefault="00D563A0" w:rsidP="00B016B7">
      <w:pPr>
        <w:pStyle w:val="StandardWeb"/>
        <w:numPr>
          <w:ilvl w:val="2"/>
          <w:numId w:val="8"/>
        </w:numPr>
        <w:spacing w:before="0" w:beforeAutospacing="0" w:after="0" w:afterAutospacing="0" w:line="276" w:lineRule="auto"/>
        <w:jc w:val="both"/>
        <w:rPr>
          <w:rFonts w:ascii="Arial" w:hAnsi="Arial" w:cs="Arial"/>
          <w:sz w:val="22"/>
          <w:szCs w:val="22"/>
        </w:rPr>
      </w:pPr>
      <w:r w:rsidRPr="00B016B7">
        <w:rPr>
          <w:rFonts w:ascii="Arial" w:eastAsiaTheme="minorEastAsia" w:hAnsi="Arial" w:cs="Arial"/>
          <w:color w:val="000000" w:themeColor="text1"/>
          <w:kern w:val="24"/>
          <w:sz w:val="22"/>
          <w:szCs w:val="22"/>
        </w:rPr>
        <w:t>K</w:t>
      </w:r>
      <w:r w:rsidR="00B05EDE" w:rsidRPr="00B016B7">
        <w:rPr>
          <w:rFonts w:ascii="Arial" w:eastAsiaTheme="minorEastAsia" w:hAnsi="Arial" w:cs="Arial"/>
          <w:color w:val="000000" w:themeColor="text1"/>
          <w:kern w:val="24"/>
          <w:sz w:val="22"/>
          <w:szCs w:val="22"/>
        </w:rPr>
        <w:t>örperliche und motorische Entwicklung</w:t>
      </w:r>
      <w:r w:rsidR="00455DF1" w:rsidRPr="00B016B7">
        <w:rPr>
          <w:rFonts w:ascii="Arial" w:eastAsiaTheme="minorEastAsia" w:hAnsi="Arial" w:cs="Arial"/>
          <w:color w:val="000000" w:themeColor="text1"/>
          <w:kern w:val="24"/>
          <w:sz w:val="22"/>
          <w:szCs w:val="22"/>
        </w:rPr>
        <w:t>.</w:t>
      </w:r>
    </w:p>
    <w:p w14:paraId="68C624FA" w14:textId="77777777" w:rsidR="00730503" w:rsidRPr="00B016B7" w:rsidRDefault="00730503" w:rsidP="00B016B7">
      <w:pPr>
        <w:pStyle w:val="StandardWeb"/>
        <w:spacing w:before="0" w:beforeAutospacing="0" w:after="0" w:afterAutospacing="0" w:line="276" w:lineRule="auto"/>
        <w:ind w:left="2160"/>
        <w:jc w:val="both"/>
        <w:rPr>
          <w:rFonts w:ascii="Arial" w:hAnsi="Arial" w:cs="Arial"/>
          <w:sz w:val="22"/>
          <w:szCs w:val="22"/>
        </w:rPr>
      </w:pPr>
    </w:p>
    <w:p w14:paraId="14857153" w14:textId="77777777" w:rsidR="00142AD9" w:rsidRPr="00B016B7" w:rsidRDefault="00B05EDE" w:rsidP="00B016B7">
      <w:pPr>
        <w:pStyle w:val="StandardWeb"/>
        <w:numPr>
          <w:ilvl w:val="0"/>
          <w:numId w:val="4"/>
        </w:numPr>
        <w:spacing w:before="0" w:beforeAutospacing="0" w:after="0" w:afterAutospacing="0" w:line="276" w:lineRule="auto"/>
        <w:jc w:val="both"/>
        <w:rPr>
          <w:rFonts w:ascii="Arial" w:eastAsiaTheme="minorEastAsia" w:hAnsi="Arial" w:cs="Arial"/>
          <w:color w:val="000000" w:themeColor="text1"/>
          <w:kern w:val="24"/>
          <w:sz w:val="22"/>
          <w:szCs w:val="22"/>
        </w:rPr>
      </w:pPr>
      <w:r w:rsidRPr="00B016B7">
        <w:rPr>
          <w:rFonts w:ascii="Arial" w:eastAsiaTheme="minorEastAsia" w:hAnsi="Arial" w:cs="Arial"/>
          <w:color w:val="000000" w:themeColor="text1"/>
          <w:kern w:val="24"/>
          <w:sz w:val="22"/>
          <w:szCs w:val="22"/>
        </w:rPr>
        <w:t xml:space="preserve">Ein festgestellter und genehmigter sonderpädagogischer Förderbedarf muss auf allen </w:t>
      </w:r>
      <w:r w:rsidRPr="00B016B7">
        <w:rPr>
          <w:rFonts w:ascii="Arial" w:eastAsiaTheme="minorEastAsia" w:hAnsi="Arial" w:cs="Arial"/>
          <w:b/>
          <w:color w:val="000000" w:themeColor="text1"/>
          <w:kern w:val="24"/>
          <w:sz w:val="22"/>
          <w:szCs w:val="22"/>
        </w:rPr>
        <w:t>Zeugnissen</w:t>
      </w:r>
      <w:r w:rsidRPr="00B016B7">
        <w:rPr>
          <w:rFonts w:ascii="Arial" w:eastAsiaTheme="minorEastAsia" w:hAnsi="Arial" w:cs="Arial"/>
          <w:color w:val="000000" w:themeColor="text1"/>
          <w:kern w:val="24"/>
          <w:sz w:val="22"/>
          <w:szCs w:val="22"/>
        </w:rPr>
        <w:t xml:space="preserve"> </w:t>
      </w:r>
      <w:r w:rsidR="00142AD9" w:rsidRPr="00B016B7">
        <w:rPr>
          <w:rFonts w:ascii="Arial" w:eastAsiaTheme="minorEastAsia" w:hAnsi="Arial" w:cs="Arial"/>
          <w:color w:val="000000" w:themeColor="text1"/>
          <w:kern w:val="24"/>
          <w:sz w:val="22"/>
          <w:szCs w:val="22"/>
        </w:rPr>
        <w:t xml:space="preserve">(Ausnahme: </w:t>
      </w:r>
      <w:r w:rsidRPr="00B016B7">
        <w:rPr>
          <w:rFonts w:ascii="Arial" w:eastAsiaTheme="minorEastAsia" w:hAnsi="Arial" w:cs="Arial"/>
          <w:color w:val="000000" w:themeColor="text1"/>
          <w:kern w:val="24"/>
          <w:sz w:val="22"/>
          <w:szCs w:val="22"/>
        </w:rPr>
        <w:t>Abschlusszeugnis</w:t>
      </w:r>
      <w:r w:rsidR="00142AD9" w:rsidRPr="00B016B7">
        <w:rPr>
          <w:rFonts w:ascii="Arial" w:eastAsiaTheme="minorEastAsia" w:hAnsi="Arial" w:cs="Arial"/>
          <w:color w:val="000000" w:themeColor="text1"/>
          <w:kern w:val="24"/>
          <w:sz w:val="22"/>
          <w:szCs w:val="22"/>
        </w:rPr>
        <w:t>)</w:t>
      </w:r>
      <w:r w:rsidRPr="00B016B7">
        <w:rPr>
          <w:rFonts w:ascii="Arial" w:eastAsiaTheme="minorEastAsia" w:hAnsi="Arial" w:cs="Arial"/>
          <w:color w:val="000000" w:themeColor="text1"/>
          <w:kern w:val="24"/>
          <w:sz w:val="22"/>
          <w:szCs w:val="22"/>
        </w:rPr>
        <w:t xml:space="preserve"> ausgewiesen werden</w:t>
      </w:r>
      <w:r w:rsidR="008406B0" w:rsidRPr="00B016B7">
        <w:rPr>
          <w:rFonts w:ascii="Arial" w:eastAsiaTheme="minorEastAsia" w:hAnsi="Arial" w:cs="Arial"/>
          <w:color w:val="000000" w:themeColor="text1"/>
          <w:kern w:val="24"/>
          <w:sz w:val="22"/>
          <w:szCs w:val="22"/>
        </w:rPr>
        <w:t>.</w:t>
      </w:r>
      <w:r w:rsidR="00142AD9" w:rsidRPr="00B016B7">
        <w:rPr>
          <w:rFonts w:ascii="Arial" w:eastAsiaTheme="minorEastAsia" w:hAnsi="Arial" w:cs="Arial"/>
          <w:color w:val="000000" w:themeColor="text1"/>
          <w:kern w:val="24"/>
          <w:sz w:val="22"/>
          <w:szCs w:val="22"/>
        </w:rPr>
        <w:t xml:space="preserve"> Die Erfahrung hat jedoch gezeigt, dass dies noch nicht zuverlässig in der Praxis umgesetzt wird.</w:t>
      </w:r>
      <w:r w:rsidR="00A13445" w:rsidRPr="00B016B7">
        <w:rPr>
          <w:rFonts w:ascii="Arial" w:eastAsiaTheme="minorEastAsia" w:hAnsi="Arial" w:cs="Arial"/>
          <w:color w:val="000000" w:themeColor="text1"/>
          <w:kern w:val="24"/>
          <w:sz w:val="22"/>
          <w:szCs w:val="22"/>
        </w:rPr>
        <w:t xml:space="preserve"> Auf Wunsch der Eltern kann bei zielgleicher Förderung in den Bildungsgängen der allgemeinen Schule das Abschlusszeugnis auf die Bemerkung, dass die Schülerin oder der Schüler sonderpädagogisch gefördert wurde, sowie auf die Angabe des Förderschwerpunkts und des Bildungsgangs (§ 21 Absatz6 Satz 3) verzichtet werden.</w:t>
      </w:r>
    </w:p>
    <w:p w14:paraId="5E594335" w14:textId="77777777" w:rsidR="00B05EDE" w:rsidRPr="00B016B7" w:rsidRDefault="00B05EDE" w:rsidP="00B016B7">
      <w:pPr>
        <w:pStyle w:val="StandardWeb"/>
        <w:numPr>
          <w:ilvl w:val="0"/>
          <w:numId w:val="4"/>
        </w:numPr>
        <w:spacing w:before="0" w:beforeAutospacing="0" w:after="0" w:afterAutospacing="0" w:line="276" w:lineRule="auto"/>
        <w:jc w:val="both"/>
        <w:rPr>
          <w:rFonts w:ascii="Arial" w:eastAsiaTheme="minorEastAsia" w:hAnsi="Arial" w:cs="Arial"/>
          <w:color w:val="000000" w:themeColor="text1"/>
          <w:kern w:val="24"/>
          <w:sz w:val="22"/>
          <w:szCs w:val="22"/>
        </w:rPr>
      </w:pPr>
      <w:r w:rsidRPr="00B016B7">
        <w:rPr>
          <w:rFonts w:ascii="Arial" w:eastAsiaTheme="minorEastAsia" w:hAnsi="Arial" w:cs="Arial"/>
          <w:color w:val="000000" w:themeColor="text1"/>
          <w:kern w:val="24"/>
          <w:sz w:val="22"/>
          <w:szCs w:val="22"/>
        </w:rPr>
        <w:t xml:space="preserve">Der Besuch einer </w:t>
      </w:r>
      <w:r w:rsidRPr="00B016B7">
        <w:rPr>
          <w:rFonts w:ascii="Arial" w:eastAsiaTheme="minorEastAsia" w:hAnsi="Arial" w:cs="Arial"/>
          <w:b/>
          <w:color w:val="000000" w:themeColor="text1"/>
          <w:kern w:val="24"/>
          <w:sz w:val="22"/>
          <w:szCs w:val="22"/>
        </w:rPr>
        <w:t>Förderschule</w:t>
      </w:r>
      <w:r w:rsidRPr="00B016B7">
        <w:rPr>
          <w:rFonts w:ascii="Arial" w:eastAsiaTheme="minorEastAsia" w:hAnsi="Arial" w:cs="Arial"/>
          <w:color w:val="000000" w:themeColor="text1"/>
          <w:kern w:val="24"/>
          <w:sz w:val="22"/>
          <w:szCs w:val="22"/>
        </w:rPr>
        <w:t xml:space="preserve"> ist nur nach Anerkennung eines sonderpädagogischen Förderbedarfes möglich</w:t>
      </w:r>
      <w:r w:rsidR="00003493" w:rsidRPr="00B016B7">
        <w:rPr>
          <w:rFonts w:ascii="Arial" w:eastAsiaTheme="minorEastAsia" w:hAnsi="Arial" w:cs="Arial"/>
          <w:color w:val="000000" w:themeColor="text1"/>
          <w:kern w:val="24"/>
          <w:sz w:val="22"/>
          <w:szCs w:val="22"/>
        </w:rPr>
        <w:t xml:space="preserve"> und ist somit ein </w:t>
      </w:r>
      <w:r w:rsidR="00142AD9" w:rsidRPr="00B016B7">
        <w:rPr>
          <w:rFonts w:ascii="Arial" w:eastAsiaTheme="minorEastAsia" w:hAnsi="Arial" w:cs="Arial"/>
          <w:color w:val="000000" w:themeColor="text1"/>
          <w:kern w:val="24"/>
          <w:sz w:val="22"/>
          <w:szCs w:val="22"/>
        </w:rPr>
        <w:t xml:space="preserve">eindeutiges </w:t>
      </w:r>
      <w:r w:rsidR="00003493" w:rsidRPr="00B016B7">
        <w:rPr>
          <w:rFonts w:ascii="Arial" w:eastAsiaTheme="minorEastAsia" w:hAnsi="Arial" w:cs="Arial"/>
          <w:color w:val="000000" w:themeColor="text1"/>
          <w:kern w:val="24"/>
          <w:sz w:val="22"/>
          <w:szCs w:val="22"/>
        </w:rPr>
        <w:t>Indiz für einen gewährten sonderpädagogischen Förderbedarf.</w:t>
      </w:r>
    </w:p>
    <w:p w14:paraId="21744217" w14:textId="77777777" w:rsidR="004F6954" w:rsidRPr="00B016B7" w:rsidRDefault="004F6954" w:rsidP="00B016B7">
      <w:pPr>
        <w:pStyle w:val="StandardWeb"/>
        <w:spacing w:before="0" w:beforeAutospacing="0" w:after="0" w:afterAutospacing="0" w:line="276" w:lineRule="auto"/>
        <w:ind w:left="1068"/>
        <w:jc w:val="both"/>
        <w:rPr>
          <w:rFonts w:ascii="Arial" w:eastAsiaTheme="minorEastAsia" w:hAnsi="Arial" w:cs="Arial"/>
          <w:color w:val="000000" w:themeColor="text1"/>
          <w:kern w:val="24"/>
          <w:sz w:val="22"/>
          <w:szCs w:val="22"/>
        </w:rPr>
      </w:pPr>
      <w:r w:rsidRPr="00B016B7">
        <w:rPr>
          <w:rFonts w:ascii="Arial" w:eastAsiaTheme="minorEastAsia" w:hAnsi="Arial" w:cs="Arial"/>
          <w:b/>
          <w:color w:val="000000" w:themeColor="text1"/>
          <w:kern w:val="24"/>
          <w:sz w:val="22"/>
          <w:szCs w:val="22"/>
          <w:u w:val="single"/>
        </w:rPr>
        <w:t>Hinweis:</w:t>
      </w:r>
      <w:r w:rsidRPr="00B016B7">
        <w:rPr>
          <w:rFonts w:ascii="Arial" w:eastAsiaTheme="minorEastAsia" w:hAnsi="Arial" w:cs="Arial"/>
          <w:color w:val="000000" w:themeColor="text1"/>
          <w:kern w:val="24"/>
          <w:sz w:val="22"/>
          <w:szCs w:val="22"/>
        </w:rPr>
        <w:t xml:space="preserve"> Bei einem Bedarf an sonderpädagogischer Unterstützung muss ein Förderortwechsel bei der oberen Schulaufsicht beantragt werden. Die Zuweisung der Schülerin/des Schülers zu einem Berufskolleg erfolgt über die obere Schulaufsicht. Daher werden keine Aufnahmeschreiben des</w:t>
      </w:r>
      <w:r w:rsidR="00B016B7" w:rsidRPr="00B016B7">
        <w:rPr>
          <w:rFonts w:ascii="Arial" w:eastAsiaTheme="minorEastAsia" w:hAnsi="Arial" w:cs="Arial"/>
          <w:color w:val="000000" w:themeColor="text1"/>
          <w:kern w:val="24"/>
          <w:sz w:val="22"/>
          <w:szCs w:val="22"/>
        </w:rPr>
        <w:t xml:space="preserve"> </w:t>
      </w:r>
      <w:r w:rsidRPr="00B016B7">
        <w:rPr>
          <w:rFonts w:ascii="Arial" w:eastAsiaTheme="minorEastAsia" w:hAnsi="Arial" w:cs="Arial"/>
          <w:color w:val="000000" w:themeColor="text1"/>
          <w:kern w:val="24"/>
          <w:sz w:val="22"/>
          <w:szCs w:val="22"/>
        </w:rPr>
        <w:t xml:space="preserve">Berufskollegs versandt.  </w:t>
      </w:r>
    </w:p>
    <w:p w14:paraId="04182D2C" w14:textId="77777777" w:rsidR="00B016B7" w:rsidRPr="00B016B7" w:rsidRDefault="00B016B7" w:rsidP="00B016B7">
      <w:pPr>
        <w:pStyle w:val="StandardWeb"/>
        <w:spacing w:before="0" w:beforeAutospacing="0" w:after="0" w:afterAutospacing="0" w:line="276" w:lineRule="auto"/>
        <w:ind w:left="1068"/>
        <w:jc w:val="both"/>
        <w:rPr>
          <w:rFonts w:ascii="Arial" w:eastAsiaTheme="minorEastAsia" w:hAnsi="Arial" w:cs="Arial"/>
          <w:color w:val="000000" w:themeColor="text1"/>
          <w:kern w:val="24"/>
          <w:sz w:val="22"/>
          <w:szCs w:val="22"/>
        </w:rPr>
      </w:pPr>
    </w:p>
    <w:p w14:paraId="2E89A908" w14:textId="77777777" w:rsidR="00B016B7" w:rsidRDefault="00B016B7" w:rsidP="00B016B7">
      <w:pPr>
        <w:pStyle w:val="StandardWeb"/>
        <w:spacing w:before="0" w:beforeAutospacing="0" w:after="0" w:afterAutospacing="0" w:line="276" w:lineRule="auto"/>
        <w:ind w:left="1068"/>
        <w:jc w:val="both"/>
        <w:rPr>
          <w:rFonts w:ascii="Arial" w:eastAsiaTheme="minorEastAsia" w:hAnsi="Arial" w:cs="Arial"/>
          <w:color w:val="000000" w:themeColor="text1"/>
          <w:kern w:val="24"/>
          <w:sz w:val="22"/>
          <w:szCs w:val="22"/>
        </w:rPr>
      </w:pPr>
    </w:p>
    <w:p w14:paraId="6DF81E48" w14:textId="75A6979C" w:rsidR="00B016B7" w:rsidRPr="00B016B7" w:rsidRDefault="00B016B7" w:rsidP="00A42C53">
      <w:pPr>
        <w:pStyle w:val="StandardWeb"/>
        <w:spacing w:before="0" w:beforeAutospacing="0" w:after="0" w:afterAutospacing="0" w:line="276" w:lineRule="auto"/>
        <w:jc w:val="both"/>
        <w:rPr>
          <w:rFonts w:ascii="Arial" w:eastAsiaTheme="minorEastAsia" w:hAnsi="Arial" w:cs="Arial"/>
          <w:color w:val="000000" w:themeColor="text1"/>
          <w:kern w:val="24"/>
          <w:sz w:val="22"/>
          <w:szCs w:val="22"/>
        </w:rPr>
      </w:pPr>
    </w:p>
    <w:p w14:paraId="62AEA352" w14:textId="77777777" w:rsidR="00C90260" w:rsidRPr="00B016B7" w:rsidRDefault="00C90260" w:rsidP="00B016B7">
      <w:pPr>
        <w:pStyle w:val="StandardWeb"/>
        <w:numPr>
          <w:ilvl w:val="0"/>
          <w:numId w:val="8"/>
        </w:numPr>
        <w:spacing w:before="0" w:beforeAutospacing="0" w:after="0" w:afterAutospacing="0" w:line="276" w:lineRule="auto"/>
        <w:jc w:val="both"/>
        <w:rPr>
          <w:rFonts w:ascii="Arial" w:hAnsi="Arial" w:cs="Arial"/>
          <w:b/>
          <w:sz w:val="22"/>
          <w:szCs w:val="22"/>
        </w:rPr>
      </w:pPr>
      <w:r w:rsidRPr="00B016B7">
        <w:rPr>
          <w:rFonts w:ascii="Arial" w:hAnsi="Arial" w:cs="Arial"/>
          <w:b/>
          <w:sz w:val="22"/>
          <w:szCs w:val="22"/>
        </w:rPr>
        <w:lastRenderedPageBreak/>
        <w:t>Frage: Hatte die Bewerberin/der Bewerber einen Nachteilsausgleich?</w:t>
      </w:r>
    </w:p>
    <w:p w14:paraId="60BC61AB" w14:textId="77777777" w:rsidR="00C90260" w:rsidRPr="00B016B7" w:rsidRDefault="00C90260" w:rsidP="00B016B7">
      <w:pPr>
        <w:pStyle w:val="StandardWeb"/>
        <w:numPr>
          <w:ilvl w:val="0"/>
          <w:numId w:val="9"/>
        </w:numPr>
        <w:spacing w:before="0" w:beforeAutospacing="0" w:after="0" w:afterAutospacing="0" w:line="276" w:lineRule="auto"/>
        <w:ind w:left="1077" w:hanging="357"/>
        <w:jc w:val="both"/>
        <w:rPr>
          <w:rFonts w:ascii="Arial" w:hAnsi="Arial" w:cs="Arial"/>
          <w:sz w:val="22"/>
          <w:szCs w:val="22"/>
        </w:rPr>
      </w:pPr>
      <w:r w:rsidRPr="00B016B7">
        <w:rPr>
          <w:rFonts w:ascii="Arial" w:hAnsi="Arial" w:cs="Arial"/>
          <w:sz w:val="22"/>
          <w:szCs w:val="22"/>
        </w:rPr>
        <w:t>Nicht jede Erkrankung</w:t>
      </w:r>
      <w:r w:rsidR="004F6954" w:rsidRPr="00B016B7">
        <w:rPr>
          <w:rFonts w:ascii="Arial" w:hAnsi="Arial" w:cs="Arial"/>
          <w:sz w:val="22"/>
          <w:szCs w:val="22"/>
        </w:rPr>
        <w:t xml:space="preserve"> </w:t>
      </w:r>
      <w:r w:rsidRPr="00B016B7">
        <w:rPr>
          <w:rFonts w:ascii="Arial" w:hAnsi="Arial" w:cs="Arial"/>
          <w:sz w:val="22"/>
          <w:szCs w:val="22"/>
        </w:rPr>
        <w:t>/</w:t>
      </w:r>
      <w:r w:rsidR="004F6954" w:rsidRPr="00B016B7">
        <w:rPr>
          <w:rFonts w:ascii="Arial" w:hAnsi="Arial" w:cs="Arial"/>
          <w:sz w:val="22"/>
          <w:szCs w:val="22"/>
        </w:rPr>
        <w:t xml:space="preserve"> </w:t>
      </w:r>
      <w:r w:rsidRPr="00B016B7">
        <w:rPr>
          <w:rFonts w:ascii="Arial" w:hAnsi="Arial" w:cs="Arial"/>
          <w:sz w:val="22"/>
          <w:szCs w:val="22"/>
        </w:rPr>
        <w:t xml:space="preserve">Behinderung bedeutet, dass die Schülerin/der Schüler eine sonderpädagogische Unterstützung erhalten hat. </w:t>
      </w:r>
    </w:p>
    <w:p w14:paraId="35FBD801" w14:textId="77777777" w:rsidR="00C90260" w:rsidRPr="00B016B7" w:rsidRDefault="00C90260" w:rsidP="00B016B7">
      <w:pPr>
        <w:pStyle w:val="StandardWeb"/>
        <w:numPr>
          <w:ilvl w:val="0"/>
          <w:numId w:val="9"/>
        </w:numPr>
        <w:spacing w:before="0" w:beforeAutospacing="0" w:after="0" w:afterAutospacing="0" w:line="276" w:lineRule="auto"/>
        <w:jc w:val="both"/>
        <w:rPr>
          <w:rFonts w:ascii="Arial" w:hAnsi="Arial" w:cs="Arial"/>
          <w:sz w:val="22"/>
          <w:szCs w:val="22"/>
        </w:rPr>
      </w:pPr>
      <w:r w:rsidRPr="00B016B7">
        <w:rPr>
          <w:rFonts w:ascii="Arial" w:hAnsi="Arial" w:cs="Arial"/>
          <w:sz w:val="22"/>
          <w:szCs w:val="22"/>
        </w:rPr>
        <w:t xml:space="preserve">Häufig werden nur bestimmte Maßnahmen </w:t>
      </w:r>
      <w:r w:rsidR="00E42023" w:rsidRPr="00B016B7">
        <w:rPr>
          <w:rFonts w:ascii="Arial" w:hAnsi="Arial" w:cs="Arial"/>
          <w:sz w:val="22"/>
          <w:szCs w:val="22"/>
        </w:rPr>
        <w:t xml:space="preserve">als </w:t>
      </w:r>
      <w:r w:rsidRPr="00B016B7">
        <w:rPr>
          <w:rFonts w:ascii="Arial" w:hAnsi="Arial" w:cs="Arial"/>
          <w:sz w:val="22"/>
          <w:szCs w:val="22"/>
        </w:rPr>
        <w:t xml:space="preserve">Nachteilsausgleich </w:t>
      </w:r>
      <w:r w:rsidR="00E42023" w:rsidRPr="00B016B7">
        <w:rPr>
          <w:rFonts w:ascii="Arial" w:hAnsi="Arial" w:cs="Arial"/>
          <w:sz w:val="22"/>
          <w:szCs w:val="22"/>
        </w:rPr>
        <w:t xml:space="preserve">gewährt. </w:t>
      </w:r>
    </w:p>
    <w:p w14:paraId="199A7402" w14:textId="77777777" w:rsidR="00E42023" w:rsidRPr="00B016B7" w:rsidRDefault="00E42023" w:rsidP="00B016B7">
      <w:pPr>
        <w:pStyle w:val="StandardWeb"/>
        <w:numPr>
          <w:ilvl w:val="0"/>
          <w:numId w:val="9"/>
        </w:numPr>
        <w:spacing w:before="0" w:beforeAutospacing="0" w:after="0" w:afterAutospacing="0" w:line="276" w:lineRule="auto"/>
        <w:jc w:val="both"/>
        <w:rPr>
          <w:rFonts w:ascii="Arial" w:hAnsi="Arial" w:cs="Arial"/>
          <w:sz w:val="22"/>
          <w:szCs w:val="22"/>
        </w:rPr>
      </w:pPr>
      <w:r w:rsidRPr="00B016B7">
        <w:rPr>
          <w:rFonts w:ascii="Arial" w:hAnsi="Arial" w:cs="Arial"/>
          <w:sz w:val="22"/>
          <w:szCs w:val="22"/>
        </w:rPr>
        <w:t>Ein gewährter Nachteilsausgleich wird nicht auf den Zeugnissen vermerkt.</w:t>
      </w:r>
    </w:p>
    <w:p w14:paraId="55613BCE" w14:textId="77777777" w:rsidR="00E42023" w:rsidRPr="00B016B7" w:rsidRDefault="00E42023" w:rsidP="00B016B7">
      <w:pPr>
        <w:pStyle w:val="StandardWeb"/>
        <w:numPr>
          <w:ilvl w:val="0"/>
          <w:numId w:val="9"/>
        </w:numPr>
        <w:spacing w:before="0" w:beforeAutospacing="0" w:after="0" w:afterAutospacing="0" w:line="276" w:lineRule="auto"/>
        <w:jc w:val="both"/>
        <w:rPr>
          <w:rFonts w:ascii="Arial" w:hAnsi="Arial" w:cs="Arial"/>
          <w:sz w:val="22"/>
          <w:szCs w:val="22"/>
        </w:rPr>
      </w:pPr>
      <w:r w:rsidRPr="00B016B7">
        <w:rPr>
          <w:rFonts w:ascii="Arial" w:hAnsi="Arial" w:cs="Arial"/>
          <w:sz w:val="22"/>
          <w:szCs w:val="22"/>
        </w:rPr>
        <w:t xml:space="preserve">Hier sind möglicherweise Fragen nach konkreten </w:t>
      </w:r>
      <w:r w:rsidR="004F6954" w:rsidRPr="00B016B7">
        <w:rPr>
          <w:rFonts w:ascii="Arial" w:hAnsi="Arial" w:cs="Arial"/>
          <w:sz w:val="22"/>
          <w:szCs w:val="22"/>
        </w:rPr>
        <w:t>gewährten Nachteilsausgleichen</w:t>
      </w:r>
      <w:r w:rsidRPr="00B016B7">
        <w:rPr>
          <w:rFonts w:ascii="Arial" w:hAnsi="Arial" w:cs="Arial"/>
          <w:sz w:val="22"/>
          <w:szCs w:val="22"/>
        </w:rPr>
        <w:t xml:space="preserve"> hilfreich</w:t>
      </w:r>
      <w:r w:rsidR="00C624B0" w:rsidRPr="00B016B7">
        <w:rPr>
          <w:rFonts w:ascii="Arial" w:hAnsi="Arial" w:cs="Arial"/>
          <w:sz w:val="22"/>
          <w:szCs w:val="22"/>
        </w:rPr>
        <w:t xml:space="preserve"> </w:t>
      </w:r>
      <w:r w:rsidRPr="00B016B7">
        <w:rPr>
          <w:rFonts w:ascii="Arial" w:hAnsi="Arial" w:cs="Arial"/>
          <w:sz w:val="22"/>
          <w:szCs w:val="22"/>
        </w:rPr>
        <w:t>wie beispielsweise:</w:t>
      </w:r>
    </w:p>
    <w:p w14:paraId="0E4027D4" w14:textId="77777777" w:rsidR="00E42023" w:rsidRPr="00B016B7" w:rsidRDefault="00E42023" w:rsidP="00B016B7">
      <w:pPr>
        <w:pStyle w:val="StandardWeb"/>
        <w:numPr>
          <w:ilvl w:val="1"/>
          <w:numId w:val="9"/>
        </w:numPr>
        <w:spacing w:before="0" w:beforeAutospacing="0" w:after="0" w:afterAutospacing="0" w:line="276" w:lineRule="auto"/>
        <w:jc w:val="both"/>
        <w:rPr>
          <w:rFonts w:ascii="Arial" w:hAnsi="Arial" w:cs="Arial"/>
          <w:sz w:val="22"/>
          <w:szCs w:val="22"/>
        </w:rPr>
      </w:pPr>
      <w:r w:rsidRPr="00B016B7">
        <w:rPr>
          <w:rFonts w:ascii="Arial" w:hAnsi="Arial" w:cs="Arial"/>
          <w:sz w:val="22"/>
          <w:szCs w:val="22"/>
        </w:rPr>
        <w:t>Zeitzugabe bei schriftlichen Leistungsüberprüfungen</w:t>
      </w:r>
      <w:r w:rsidR="00A53D6A" w:rsidRPr="00B016B7">
        <w:rPr>
          <w:rFonts w:ascii="Arial" w:hAnsi="Arial" w:cs="Arial"/>
          <w:sz w:val="22"/>
          <w:szCs w:val="22"/>
        </w:rPr>
        <w:t>,</w:t>
      </w:r>
    </w:p>
    <w:p w14:paraId="4E44A943" w14:textId="77777777" w:rsidR="00E42023" w:rsidRPr="00B016B7" w:rsidRDefault="00DE45AB" w:rsidP="00B016B7">
      <w:pPr>
        <w:pStyle w:val="StandardWeb"/>
        <w:numPr>
          <w:ilvl w:val="1"/>
          <w:numId w:val="9"/>
        </w:numPr>
        <w:spacing w:before="0" w:beforeAutospacing="0" w:after="0" w:afterAutospacing="0" w:line="276" w:lineRule="auto"/>
        <w:jc w:val="both"/>
        <w:rPr>
          <w:rFonts w:ascii="Arial" w:hAnsi="Arial" w:cs="Arial"/>
          <w:sz w:val="22"/>
          <w:szCs w:val="22"/>
        </w:rPr>
      </w:pPr>
      <w:r w:rsidRPr="00B016B7">
        <w:rPr>
          <w:rFonts w:ascii="Arial" w:hAnsi="Arial" w:cs="Arial"/>
          <w:sz w:val="22"/>
          <w:szCs w:val="22"/>
        </w:rPr>
        <w:t>Bedarf eines zusätzlichen Raumes zum Anfertigen der Klassenarbeiten</w:t>
      </w:r>
      <w:r w:rsidR="00A53D6A" w:rsidRPr="00B016B7">
        <w:rPr>
          <w:rFonts w:ascii="Arial" w:hAnsi="Arial" w:cs="Arial"/>
          <w:sz w:val="22"/>
          <w:szCs w:val="22"/>
        </w:rPr>
        <w:t>,</w:t>
      </w:r>
    </w:p>
    <w:p w14:paraId="3B1E407D" w14:textId="77777777" w:rsidR="00DE45AB" w:rsidRPr="00B016B7" w:rsidRDefault="00DE45AB" w:rsidP="00B016B7">
      <w:pPr>
        <w:pStyle w:val="StandardWeb"/>
        <w:numPr>
          <w:ilvl w:val="1"/>
          <w:numId w:val="9"/>
        </w:numPr>
        <w:spacing w:before="0" w:beforeAutospacing="0" w:after="0" w:afterAutospacing="0" w:line="276" w:lineRule="auto"/>
        <w:jc w:val="both"/>
        <w:rPr>
          <w:rFonts w:ascii="Arial" w:hAnsi="Arial" w:cs="Arial"/>
          <w:sz w:val="22"/>
          <w:szCs w:val="22"/>
        </w:rPr>
      </w:pPr>
      <w:r w:rsidRPr="00B016B7">
        <w:rPr>
          <w:rFonts w:ascii="Arial" w:hAnsi="Arial" w:cs="Arial"/>
          <w:sz w:val="22"/>
          <w:szCs w:val="22"/>
        </w:rPr>
        <w:t>Bedarf an zusätzlichen technischen Hilfsmitteln wie beispielsweise Laptop, Lupen, Mikro</w:t>
      </w:r>
      <w:r w:rsidR="00A53D6A" w:rsidRPr="00B016B7">
        <w:rPr>
          <w:rFonts w:ascii="Arial" w:hAnsi="Arial" w:cs="Arial"/>
          <w:sz w:val="22"/>
          <w:szCs w:val="22"/>
        </w:rPr>
        <w:t>,…</w:t>
      </w:r>
    </w:p>
    <w:p w14:paraId="129CCA63" w14:textId="77777777" w:rsidR="00C90260" w:rsidRPr="00B016B7" w:rsidRDefault="00DE45AB" w:rsidP="00B016B7">
      <w:pPr>
        <w:pStyle w:val="StandardWeb"/>
        <w:numPr>
          <w:ilvl w:val="1"/>
          <w:numId w:val="9"/>
        </w:numPr>
        <w:spacing w:before="0" w:beforeAutospacing="0" w:after="0" w:afterAutospacing="0" w:line="276" w:lineRule="auto"/>
        <w:jc w:val="both"/>
        <w:rPr>
          <w:rFonts w:ascii="Arial" w:hAnsi="Arial" w:cs="Arial"/>
          <w:sz w:val="22"/>
          <w:szCs w:val="22"/>
        </w:rPr>
      </w:pPr>
      <w:r w:rsidRPr="00B016B7">
        <w:rPr>
          <w:rFonts w:ascii="Arial" w:hAnsi="Arial" w:cs="Arial"/>
          <w:sz w:val="22"/>
          <w:szCs w:val="22"/>
        </w:rPr>
        <w:t xml:space="preserve">Bedarf </w:t>
      </w:r>
      <w:r w:rsidR="00A53D6A" w:rsidRPr="00B016B7">
        <w:rPr>
          <w:rFonts w:ascii="Arial" w:hAnsi="Arial" w:cs="Arial"/>
          <w:sz w:val="22"/>
          <w:szCs w:val="22"/>
        </w:rPr>
        <w:t xml:space="preserve">an zusätzlicher </w:t>
      </w:r>
      <w:r w:rsidRPr="00B016B7">
        <w:rPr>
          <w:rFonts w:ascii="Arial" w:hAnsi="Arial" w:cs="Arial"/>
          <w:sz w:val="22"/>
          <w:szCs w:val="22"/>
        </w:rPr>
        <w:t>personeller Unterst</w:t>
      </w:r>
      <w:r w:rsidR="00B1762C" w:rsidRPr="00B016B7">
        <w:rPr>
          <w:rFonts w:ascii="Arial" w:hAnsi="Arial" w:cs="Arial"/>
          <w:sz w:val="22"/>
          <w:szCs w:val="22"/>
        </w:rPr>
        <w:t>ützung</w:t>
      </w:r>
      <w:r w:rsidRPr="00B016B7">
        <w:rPr>
          <w:rFonts w:ascii="Arial" w:hAnsi="Arial" w:cs="Arial"/>
          <w:sz w:val="22"/>
          <w:szCs w:val="22"/>
        </w:rPr>
        <w:t xml:space="preserve"> beispielsweise zur Orientierung, Konzentration, Hilfestellungen des alltäglichen Lebens</w:t>
      </w:r>
      <w:r w:rsidR="00A53D6A" w:rsidRPr="00B016B7">
        <w:rPr>
          <w:rFonts w:ascii="Arial" w:hAnsi="Arial" w:cs="Arial"/>
          <w:sz w:val="22"/>
          <w:szCs w:val="22"/>
        </w:rPr>
        <w:t>,</w:t>
      </w:r>
      <w:r w:rsidR="003F078A" w:rsidRPr="00B016B7">
        <w:rPr>
          <w:rFonts w:ascii="Arial" w:hAnsi="Arial" w:cs="Arial"/>
          <w:sz w:val="22"/>
          <w:szCs w:val="22"/>
        </w:rPr>
        <w:t xml:space="preserve"> </w:t>
      </w:r>
      <w:r w:rsidR="00A53D6A" w:rsidRPr="00B016B7">
        <w:rPr>
          <w:rFonts w:ascii="Arial" w:hAnsi="Arial" w:cs="Arial"/>
          <w:sz w:val="22"/>
          <w:szCs w:val="22"/>
        </w:rPr>
        <w:t>…</w:t>
      </w:r>
      <w:r w:rsidR="00BE049E" w:rsidRPr="00B016B7">
        <w:rPr>
          <w:rFonts w:ascii="Arial" w:hAnsi="Arial" w:cs="Arial"/>
          <w:sz w:val="22"/>
          <w:szCs w:val="22"/>
        </w:rPr>
        <w:t xml:space="preserve"> </w:t>
      </w:r>
    </w:p>
    <w:p w14:paraId="240CFCAD" w14:textId="77777777" w:rsidR="001A08BD" w:rsidRPr="00B016B7" w:rsidRDefault="001A08BD" w:rsidP="00B016B7">
      <w:pPr>
        <w:pStyle w:val="StandardWeb"/>
        <w:numPr>
          <w:ilvl w:val="1"/>
          <w:numId w:val="9"/>
        </w:numPr>
        <w:spacing w:before="0" w:beforeAutospacing="0" w:after="0" w:afterAutospacing="0" w:line="276" w:lineRule="auto"/>
        <w:jc w:val="both"/>
        <w:rPr>
          <w:rFonts w:ascii="Arial" w:hAnsi="Arial" w:cs="Arial"/>
          <w:sz w:val="22"/>
          <w:szCs w:val="22"/>
        </w:rPr>
      </w:pPr>
      <w:r w:rsidRPr="00B016B7">
        <w:rPr>
          <w:rFonts w:ascii="Arial" w:hAnsi="Arial" w:cs="Arial"/>
          <w:sz w:val="22"/>
          <w:szCs w:val="22"/>
        </w:rPr>
        <w:t>…</w:t>
      </w:r>
    </w:p>
    <w:p w14:paraId="214641FB" w14:textId="77777777" w:rsidR="00BE049E" w:rsidRPr="00B016B7" w:rsidRDefault="00BE049E" w:rsidP="00B016B7">
      <w:pPr>
        <w:pStyle w:val="StandardWeb"/>
        <w:spacing w:before="0" w:beforeAutospacing="0" w:after="0" w:afterAutospacing="0" w:line="276" w:lineRule="auto"/>
        <w:ind w:left="2520"/>
        <w:jc w:val="both"/>
        <w:rPr>
          <w:rFonts w:ascii="Arial" w:hAnsi="Arial" w:cs="Arial"/>
          <w:sz w:val="22"/>
          <w:szCs w:val="22"/>
        </w:rPr>
      </w:pPr>
    </w:p>
    <w:p w14:paraId="1F5DF874" w14:textId="77777777" w:rsidR="00482864" w:rsidRPr="00B016B7" w:rsidRDefault="00BE049E" w:rsidP="00B016B7">
      <w:pPr>
        <w:pStyle w:val="StandardWeb"/>
        <w:numPr>
          <w:ilvl w:val="0"/>
          <w:numId w:val="8"/>
        </w:numPr>
        <w:spacing w:before="0" w:beforeAutospacing="0" w:after="0" w:afterAutospacing="0" w:line="276" w:lineRule="auto"/>
        <w:ind w:left="714" w:hanging="357"/>
        <w:jc w:val="both"/>
        <w:rPr>
          <w:rFonts w:ascii="Arial" w:hAnsi="Arial" w:cs="Arial"/>
          <w:b/>
          <w:sz w:val="22"/>
          <w:szCs w:val="22"/>
        </w:rPr>
      </w:pPr>
      <w:r w:rsidRPr="00B016B7">
        <w:rPr>
          <w:rFonts w:ascii="Arial" w:hAnsi="Arial" w:cs="Arial"/>
          <w:b/>
          <w:sz w:val="22"/>
          <w:szCs w:val="22"/>
        </w:rPr>
        <w:t xml:space="preserve">Frage: </w:t>
      </w:r>
      <w:r w:rsidR="00C624B0" w:rsidRPr="00B016B7">
        <w:rPr>
          <w:rFonts w:ascii="Arial" w:hAnsi="Arial" w:cs="Arial"/>
          <w:b/>
          <w:sz w:val="22"/>
          <w:szCs w:val="22"/>
        </w:rPr>
        <w:t xml:space="preserve">Sind bauliche oder </w:t>
      </w:r>
      <w:r w:rsidR="00A53D6A" w:rsidRPr="00B016B7">
        <w:rPr>
          <w:rFonts w:ascii="Arial" w:hAnsi="Arial" w:cs="Arial"/>
          <w:b/>
          <w:sz w:val="22"/>
          <w:szCs w:val="22"/>
        </w:rPr>
        <w:t>technische Voraussetzungen zur Beschulung notwendig?</w:t>
      </w:r>
    </w:p>
    <w:p w14:paraId="73112B71" w14:textId="77777777" w:rsidR="003F078A" w:rsidRPr="00B016B7" w:rsidRDefault="004F6954" w:rsidP="00B016B7">
      <w:pPr>
        <w:pStyle w:val="Listenabsatz"/>
        <w:numPr>
          <w:ilvl w:val="0"/>
          <w:numId w:val="10"/>
        </w:numPr>
        <w:spacing w:after="0" w:line="276" w:lineRule="auto"/>
        <w:jc w:val="both"/>
        <w:rPr>
          <w:rFonts w:ascii="Arial" w:hAnsi="Arial" w:cs="Arial"/>
        </w:rPr>
      </w:pPr>
      <w:r w:rsidRPr="00B016B7">
        <w:rPr>
          <w:rFonts w:ascii="Arial" w:hAnsi="Arial" w:cs="Arial"/>
        </w:rPr>
        <w:t xml:space="preserve">Diese Angaben werden benötigt, da bei diesen Förderschwerpunkten zwingend ein Schulträgervotum einzuholen ist. </w:t>
      </w:r>
    </w:p>
    <w:p w14:paraId="74BC7BD1" w14:textId="77777777" w:rsidR="00B016B7" w:rsidRPr="00B016B7" w:rsidRDefault="00B016B7" w:rsidP="00B016B7">
      <w:pPr>
        <w:pStyle w:val="Listenabsatz"/>
        <w:numPr>
          <w:ilvl w:val="0"/>
          <w:numId w:val="10"/>
        </w:numPr>
        <w:spacing w:after="0" w:line="276" w:lineRule="auto"/>
        <w:jc w:val="both"/>
        <w:rPr>
          <w:rFonts w:ascii="Arial" w:hAnsi="Arial" w:cs="Arial"/>
        </w:rPr>
      </w:pPr>
      <w:r w:rsidRPr="00B016B7">
        <w:rPr>
          <w:rFonts w:ascii="Arial" w:hAnsi="Arial" w:cs="Arial"/>
        </w:rPr>
        <w:t>Diese Frage bezieht sich in der Regel auf die sonderpädagogischen Förderschwerpunkte Hören und Kommunikation, Sehen und körperliche und motorische Entwicklung.</w:t>
      </w:r>
    </w:p>
    <w:p w14:paraId="7DE7052C" w14:textId="77777777" w:rsidR="004F6954" w:rsidRPr="00B016B7" w:rsidRDefault="004F6954" w:rsidP="00B016B7">
      <w:pPr>
        <w:spacing w:after="0" w:line="276" w:lineRule="auto"/>
        <w:jc w:val="both"/>
        <w:rPr>
          <w:rFonts w:ascii="Arial" w:hAnsi="Arial" w:cs="Arial"/>
        </w:rPr>
      </w:pPr>
    </w:p>
    <w:p w14:paraId="22BE59C1" w14:textId="29A3FB91" w:rsidR="003F078A" w:rsidRPr="00B016B7" w:rsidRDefault="00F561E4" w:rsidP="00B016B7">
      <w:pPr>
        <w:spacing w:after="0" w:line="276" w:lineRule="auto"/>
        <w:ind w:left="360"/>
        <w:jc w:val="both"/>
        <w:rPr>
          <w:rFonts w:ascii="Arial" w:hAnsi="Arial" w:cs="Arial"/>
        </w:rPr>
      </w:pPr>
      <w:r w:rsidRPr="00B016B7">
        <w:rPr>
          <w:rFonts w:ascii="Arial" w:hAnsi="Arial" w:cs="Arial"/>
        </w:rPr>
        <w:t>Wir hoffen, dass Ihnen diese Informationen über die Hinterg</w:t>
      </w:r>
      <w:r w:rsidR="00634CBF" w:rsidRPr="00B016B7">
        <w:rPr>
          <w:rFonts w:ascii="Arial" w:hAnsi="Arial" w:cs="Arial"/>
        </w:rPr>
        <w:t xml:space="preserve">ründe der drei Fragen </w:t>
      </w:r>
      <w:r w:rsidRPr="00B016B7">
        <w:rPr>
          <w:rFonts w:ascii="Arial" w:hAnsi="Arial" w:cs="Arial"/>
        </w:rPr>
        <w:t xml:space="preserve">helfen können, die Beratungsgespräche auch </w:t>
      </w:r>
      <w:r w:rsidR="00482864" w:rsidRPr="00B016B7">
        <w:rPr>
          <w:rFonts w:ascii="Arial" w:hAnsi="Arial" w:cs="Arial"/>
        </w:rPr>
        <w:t xml:space="preserve">in Hinblick auf Inklusion </w:t>
      </w:r>
      <w:r w:rsidRPr="00B016B7">
        <w:rPr>
          <w:rFonts w:ascii="Arial" w:hAnsi="Arial" w:cs="Arial"/>
        </w:rPr>
        <w:t xml:space="preserve">zu führen. </w:t>
      </w:r>
      <w:r w:rsidR="004F6954" w:rsidRPr="00B016B7">
        <w:rPr>
          <w:rFonts w:ascii="Arial" w:hAnsi="Arial" w:cs="Arial"/>
        </w:rPr>
        <w:t xml:space="preserve">Sollten Sie in der Beratung </w:t>
      </w:r>
      <w:r w:rsidR="00482864" w:rsidRPr="00B016B7">
        <w:rPr>
          <w:rFonts w:ascii="Arial" w:hAnsi="Arial" w:cs="Arial"/>
        </w:rPr>
        <w:t>eine</w:t>
      </w:r>
      <w:r w:rsidR="004F6954" w:rsidRPr="00B016B7">
        <w:rPr>
          <w:rFonts w:ascii="Arial" w:hAnsi="Arial" w:cs="Arial"/>
        </w:rPr>
        <w:t>/</w:t>
      </w:r>
      <w:r w:rsidR="00873B1D">
        <w:rPr>
          <w:rFonts w:ascii="Arial" w:hAnsi="Arial" w:cs="Arial"/>
        </w:rPr>
        <w:t>-</w:t>
      </w:r>
      <w:r w:rsidR="00482864" w:rsidRPr="00B016B7">
        <w:rPr>
          <w:rFonts w:ascii="Arial" w:hAnsi="Arial" w:cs="Arial"/>
        </w:rPr>
        <w:t>n Schüler</w:t>
      </w:r>
      <w:r w:rsidR="004F6954" w:rsidRPr="00B016B7">
        <w:rPr>
          <w:rFonts w:ascii="Arial" w:hAnsi="Arial" w:cs="Arial"/>
        </w:rPr>
        <w:t>/</w:t>
      </w:r>
      <w:r w:rsidR="00873B1D">
        <w:rPr>
          <w:rFonts w:ascii="Arial" w:hAnsi="Arial" w:cs="Arial"/>
        </w:rPr>
        <w:t>-</w:t>
      </w:r>
      <w:r w:rsidR="004F6954" w:rsidRPr="00B016B7">
        <w:rPr>
          <w:rFonts w:ascii="Arial" w:hAnsi="Arial" w:cs="Arial"/>
        </w:rPr>
        <w:t>in</w:t>
      </w:r>
      <w:r w:rsidR="00482864" w:rsidRPr="00B016B7">
        <w:rPr>
          <w:rFonts w:ascii="Arial" w:hAnsi="Arial" w:cs="Arial"/>
        </w:rPr>
        <w:t xml:space="preserve"> mit „Inklusionsbedarf“ beraten haben, </w:t>
      </w:r>
      <w:r w:rsidR="004F6954" w:rsidRPr="00B016B7">
        <w:rPr>
          <w:rFonts w:ascii="Arial" w:hAnsi="Arial" w:cs="Arial"/>
        </w:rPr>
        <w:t>informieren Sie bitte</w:t>
      </w:r>
      <w:r w:rsidR="00482864" w:rsidRPr="00B016B7">
        <w:rPr>
          <w:rFonts w:ascii="Arial" w:hAnsi="Arial" w:cs="Arial"/>
        </w:rPr>
        <w:t xml:space="preserve"> d</w:t>
      </w:r>
      <w:r w:rsidR="004F6954" w:rsidRPr="00B016B7">
        <w:rPr>
          <w:rFonts w:ascii="Arial" w:hAnsi="Arial" w:cs="Arial"/>
        </w:rPr>
        <w:t>ie zuständige</w:t>
      </w:r>
      <w:r w:rsidR="00482864" w:rsidRPr="00B016B7">
        <w:rPr>
          <w:rFonts w:ascii="Arial" w:hAnsi="Arial" w:cs="Arial"/>
        </w:rPr>
        <w:t xml:space="preserve"> Inklusionsbeauftragte</w:t>
      </w:r>
      <w:r w:rsidR="004F6954" w:rsidRPr="00B016B7">
        <w:rPr>
          <w:rFonts w:ascii="Arial" w:hAnsi="Arial" w:cs="Arial"/>
        </w:rPr>
        <w:t>/</w:t>
      </w:r>
      <w:r w:rsidR="00873B1D">
        <w:rPr>
          <w:rFonts w:ascii="Arial" w:hAnsi="Arial" w:cs="Arial"/>
        </w:rPr>
        <w:t>-</w:t>
      </w:r>
      <w:r w:rsidR="00482864" w:rsidRPr="00B016B7">
        <w:rPr>
          <w:rFonts w:ascii="Arial" w:hAnsi="Arial" w:cs="Arial"/>
        </w:rPr>
        <w:t>n</w:t>
      </w:r>
      <w:r w:rsidR="004F6954" w:rsidRPr="00B016B7">
        <w:rPr>
          <w:rFonts w:ascii="Arial" w:hAnsi="Arial" w:cs="Arial"/>
        </w:rPr>
        <w:t xml:space="preserve">. </w:t>
      </w:r>
    </w:p>
    <w:p w14:paraId="7B8602D2" w14:textId="77777777" w:rsidR="00482864" w:rsidRPr="00B016B7" w:rsidRDefault="00482864" w:rsidP="00B016B7">
      <w:pPr>
        <w:spacing w:after="0" w:line="276" w:lineRule="auto"/>
        <w:ind w:left="360"/>
        <w:jc w:val="both"/>
        <w:rPr>
          <w:rFonts w:ascii="Arial" w:hAnsi="Arial" w:cs="Arial"/>
        </w:rPr>
      </w:pPr>
      <w:r w:rsidRPr="00B016B7">
        <w:rPr>
          <w:rFonts w:ascii="Arial" w:hAnsi="Arial" w:cs="Arial"/>
        </w:rPr>
        <w:t xml:space="preserve">Wir bedanken uns </w:t>
      </w:r>
      <w:r w:rsidR="00031E4C" w:rsidRPr="00B016B7">
        <w:rPr>
          <w:rFonts w:ascii="Arial" w:hAnsi="Arial" w:cs="Arial"/>
        </w:rPr>
        <w:t>s</w:t>
      </w:r>
      <w:r w:rsidRPr="00B016B7">
        <w:rPr>
          <w:rFonts w:ascii="Arial" w:hAnsi="Arial" w:cs="Arial"/>
        </w:rPr>
        <w:t>ehr für Ihre Unterstützung und Ihre Hilfe.</w:t>
      </w:r>
    </w:p>
    <w:p w14:paraId="5F273DF4" w14:textId="77777777" w:rsidR="00890FFF" w:rsidRPr="00B016B7" w:rsidRDefault="00890FFF" w:rsidP="00B016B7">
      <w:pPr>
        <w:spacing w:after="0" w:line="276" w:lineRule="auto"/>
        <w:ind w:left="360"/>
        <w:jc w:val="both"/>
        <w:rPr>
          <w:rFonts w:ascii="Arial" w:hAnsi="Arial" w:cs="Arial"/>
        </w:rPr>
      </w:pPr>
    </w:p>
    <w:p w14:paraId="7F80A9A8" w14:textId="77777777" w:rsidR="00482864" w:rsidRPr="00B016B7" w:rsidRDefault="00476B97" w:rsidP="00B016B7">
      <w:pPr>
        <w:spacing w:after="0" w:line="276" w:lineRule="auto"/>
        <w:ind w:left="360"/>
        <w:jc w:val="both"/>
        <w:rPr>
          <w:rFonts w:ascii="Arial" w:hAnsi="Arial" w:cs="Arial"/>
        </w:rPr>
      </w:pPr>
      <w:r w:rsidRPr="00B016B7">
        <w:rPr>
          <w:rFonts w:ascii="Arial" w:hAnsi="Arial" w:cs="Arial"/>
        </w:rPr>
        <w:t>Mit freundlichen</w:t>
      </w:r>
      <w:r w:rsidR="00B016B7" w:rsidRPr="00B016B7">
        <w:rPr>
          <w:rFonts w:ascii="Arial" w:hAnsi="Arial" w:cs="Arial"/>
        </w:rPr>
        <w:t xml:space="preserve"> Grüßen</w:t>
      </w:r>
    </w:p>
    <w:p w14:paraId="05F98114" w14:textId="77777777" w:rsidR="00B016B7" w:rsidRPr="00B016B7" w:rsidRDefault="00B016B7" w:rsidP="00B016B7">
      <w:pPr>
        <w:spacing w:after="0" w:line="276" w:lineRule="auto"/>
        <w:ind w:left="360"/>
        <w:jc w:val="both"/>
        <w:rPr>
          <w:rFonts w:ascii="Arial" w:hAnsi="Arial" w:cs="Arial"/>
        </w:rPr>
      </w:pPr>
    </w:p>
    <w:p w14:paraId="4FD9973C" w14:textId="77777777" w:rsidR="004F6954" w:rsidRPr="00B016B7" w:rsidRDefault="00B016B7" w:rsidP="00B016B7">
      <w:pPr>
        <w:spacing w:after="0" w:line="276" w:lineRule="auto"/>
        <w:ind w:left="360"/>
        <w:jc w:val="both"/>
        <w:rPr>
          <w:rFonts w:ascii="Arial" w:hAnsi="Arial" w:cs="Arial"/>
        </w:rPr>
      </w:pPr>
      <w:r>
        <w:rPr>
          <w:rFonts w:ascii="Arial" w:hAnsi="Arial" w:cs="Arial"/>
        </w:rPr>
        <w:t xml:space="preserve">Das </w:t>
      </w:r>
      <w:r w:rsidR="00482864" w:rsidRPr="00B016B7">
        <w:rPr>
          <w:rFonts w:ascii="Arial" w:hAnsi="Arial" w:cs="Arial"/>
        </w:rPr>
        <w:t>Inklusionsteam</w:t>
      </w:r>
    </w:p>
    <w:p w14:paraId="698BB0C3" w14:textId="77777777" w:rsidR="00B016B7" w:rsidRDefault="00B016B7" w:rsidP="00B016B7">
      <w:pPr>
        <w:spacing w:after="0" w:line="276" w:lineRule="auto"/>
        <w:ind w:left="360"/>
        <w:jc w:val="both"/>
        <w:rPr>
          <w:rFonts w:ascii="Arial Narrow" w:hAnsi="Arial Narrow" w:cstheme="minorHAnsi"/>
          <w:sz w:val="24"/>
          <w:szCs w:val="24"/>
        </w:rPr>
      </w:pPr>
    </w:p>
    <w:tbl>
      <w:tblPr>
        <w:tblStyle w:val="Tabellenraster"/>
        <w:tblW w:w="0" w:type="auto"/>
        <w:tblInd w:w="360" w:type="dxa"/>
        <w:tblLook w:val="04A0" w:firstRow="1" w:lastRow="0" w:firstColumn="1" w:lastColumn="0" w:noHBand="0" w:noVBand="1"/>
      </w:tblPr>
      <w:tblGrid>
        <w:gridCol w:w="4575"/>
        <w:gridCol w:w="4579"/>
      </w:tblGrid>
      <w:tr w:rsidR="00B016B7" w:rsidRPr="00B016B7" w14:paraId="175C3BB8" w14:textId="77777777" w:rsidTr="00B016B7">
        <w:tc>
          <w:tcPr>
            <w:tcW w:w="4575" w:type="dxa"/>
            <w:shd w:val="clear" w:color="auto" w:fill="E2EFD9" w:themeFill="accent6" w:themeFillTint="33"/>
          </w:tcPr>
          <w:p w14:paraId="2F090C1F" w14:textId="77777777" w:rsidR="00B016B7" w:rsidRPr="00B016B7" w:rsidRDefault="00B016B7" w:rsidP="004F6954">
            <w:pPr>
              <w:spacing w:line="276" w:lineRule="auto"/>
              <w:rPr>
                <w:rFonts w:ascii="Arial" w:hAnsi="Arial" w:cs="Arial"/>
                <w:b/>
                <w:sz w:val="24"/>
                <w:szCs w:val="24"/>
              </w:rPr>
            </w:pPr>
            <w:r w:rsidRPr="00B016B7">
              <w:rPr>
                <w:rFonts w:ascii="Arial" w:hAnsi="Arial" w:cs="Arial"/>
                <w:b/>
                <w:sz w:val="24"/>
                <w:szCs w:val="24"/>
              </w:rPr>
              <w:t>Inklusionsbeauftragte</w:t>
            </w:r>
          </w:p>
        </w:tc>
        <w:tc>
          <w:tcPr>
            <w:tcW w:w="4579" w:type="dxa"/>
            <w:shd w:val="clear" w:color="auto" w:fill="E2EFD9" w:themeFill="accent6" w:themeFillTint="33"/>
          </w:tcPr>
          <w:p w14:paraId="0922CE97" w14:textId="77777777" w:rsidR="00B016B7" w:rsidRPr="00B016B7" w:rsidRDefault="00B016B7" w:rsidP="004F6954">
            <w:pPr>
              <w:spacing w:line="276" w:lineRule="auto"/>
              <w:rPr>
                <w:rFonts w:ascii="Arial" w:hAnsi="Arial" w:cs="Arial"/>
                <w:b/>
                <w:sz w:val="24"/>
                <w:szCs w:val="24"/>
              </w:rPr>
            </w:pPr>
            <w:r w:rsidRPr="00B016B7">
              <w:rPr>
                <w:rFonts w:ascii="Arial" w:hAnsi="Arial" w:cs="Arial"/>
                <w:b/>
                <w:sz w:val="24"/>
                <w:szCs w:val="24"/>
              </w:rPr>
              <w:t>Fachbereich</w:t>
            </w:r>
          </w:p>
        </w:tc>
      </w:tr>
      <w:tr w:rsidR="00B016B7" w:rsidRPr="00B016B7" w14:paraId="2944264E" w14:textId="77777777" w:rsidTr="00B016B7">
        <w:tc>
          <w:tcPr>
            <w:tcW w:w="4575" w:type="dxa"/>
          </w:tcPr>
          <w:p w14:paraId="486BB28C" w14:textId="77777777" w:rsidR="00B016B7" w:rsidRPr="00B016B7" w:rsidRDefault="00B016B7" w:rsidP="004F6954">
            <w:pPr>
              <w:spacing w:line="276" w:lineRule="auto"/>
              <w:rPr>
                <w:rFonts w:ascii="Arial" w:hAnsi="Arial" w:cs="Arial"/>
                <w:sz w:val="24"/>
                <w:szCs w:val="24"/>
              </w:rPr>
            </w:pPr>
          </w:p>
        </w:tc>
        <w:tc>
          <w:tcPr>
            <w:tcW w:w="4579" w:type="dxa"/>
          </w:tcPr>
          <w:p w14:paraId="66AD813E" w14:textId="77777777" w:rsidR="00B016B7" w:rsidRPr="00B016B7" w:rsidRDefault="00B016B7" w:rsidP="004F6954">
            <w:pPr>
              <w:spacing w:line="276" w:lineRule="auto"/>
              <w:rPr>
                <w:rFonts w:ascii="Arial" w:hAnsi="Arial" w:cs="Arial"/>
                <w:sz w:val="24"/>
                <w:szCs w:val="24"/>
              </w:rPr>
            </w:pPr>
            <w:r w:rsidRPr="00B016B7">
              <w:rPr>
                <w:rFonts w:ascii="Arial" w:hAnsi="Arial" w:cs="Arial"/>
                <w:sz w:val="24"/>
                <w:szCs w:val="24"/>
              </w:rPr>
              <w:t>Koordination</w:t>
            </w:r>
          </w:p>
        </w:tc>
      </w:tr>
      <w:tr w:rsidR="00B016B7" w:rsidRPr="00B016B7" w14:paraId="1B2F5E62" w14:textId="77777777" w:rsidTr="00B016B7">
        <w:tc>
          <w:tcPr>
            <w:tcW w:w="4575" w:type="dxa"/>
          </w:tcPr>
          <w:p w14:paraId="367E3EB3" w14:textId="77777777" w:rsidR="00B016B7" w:rsidRPr="00B016B7" w:rsidRDefault="00B016B7" w:rsidP="004F6954">
            <w:pPr>
              <w:spacing w:line="276" w:lineRule="auto"/>
              <w:rPr>
                <w:rFonts w:ascii="Arial" w:hAnsi="Arial" w:cs="Arial"/>
                <w:sz w:val="24"/>
                <w:szCs w:val="24"/>
              </w:rPr>
            </w:pPr>
          </w:p>
        </w:tc>
        <w:tc>
          <w:tcPr>
            <w:tcW w:w="4579" w:type="dxa"/>
          </w:tcPr>
          <w:p w14:paraId="243833FE" w14:textId="77777777" w:rsidR="00B016B7" w:rsidRPr="00B016B7" w:rsidRDefault="00B016B7" w:rsidP="004F6954">
            <w:pPr>
              <w:spacing w:line="276" w:lineRule="auto"/>
              <w:rPr>
                <w:rFonts w:ascii="Arial" w:hAnsi="Arial" w:cs="Arial"/>
                <w:sz w:val="24"/>
                <w:szCs w:val="24"/>
              </w:rPr>
            </w:pPr>
            <w:r w:rsidRPr="00B016B7">
              <w:rPr>
                <w:rFonts w:ascii="Arial" w:hAnsi="Arial" w:cs="Arial"/>
                <w:sz w:val="24"/>
                <w:szCs w:val="24"/>
              </w:rPr>
              <w:t>Gesundheit und Soziales</w:t>
            </w:r>
          </w:p>
        </w:tc>
      </w:tr>
      <w:tr w:rsidR="00B016B7" w:rsidRPr="00B016B7" w14:paraId="4CD9C67A" w14:textId="77777777" w:rsidTr="00B016B7">
        <w:tc>
          <w:tcPr>
            <w:tcW w:w="4575" w:type="dxa"/>
          </w:tcPr>
          <w:p w14:paraId="0344978B" w14:textId="77777777" w:rsidR="00B016B7" w:rsidRPr="00B016B7" w:rsidRDefault="00B016B7" w:rsidP="004F6954">
            <w:pPr>
              <w:spacing w:line="276" w:lineRule="auto"/>
              <w:rPr>
                <w:rFonts w:ascii="Arial" w:hAnsi="Arial" w:cs="Arial"/>
                <w:sz w:val="24"/>
                <w:szCs w:val="24"/>
              </w:rPr>
            </w:pPr>
          </w:p>
        </w:tc>
        <w:tc>
          <w:tcPr>
            <w:tcW w:w="4579" w:type="dxa"/>
          </w:tcPr>
          <w:p w14:paraId="79765CF9" w14:textId="77777777" w:rsidR="00B016B7" w:rsidRPr="00B016B7" w:rsidRDefault="00B016B7" w:rsidP="004F6954">
            <w:pPr>
              <w:spacing w:line="276" w:lineRule="auto"/>
              <w:rPr>
                <w:rFonts w:ascii="Arial" w:hAnsi="Arial" w:cs="Arial"/>
                <w:sz w:val="24"/>
                <w:szCs w:val="24"/>
              </w:rPr>
            </w:pPr>
            <w:r w:rsidRPr="00B016B7">
              <w:rPr>
                <w:rFonts w:ascii="Arial" w:hAnsi="Arial" w:cs="Arial"/>
                <w:sz w:val="24"/>
                <w:szCs w:val="24"/>
              </w:rPr>
              <w:t>Technik</w:t>
            </w:r>
          </w:p>
        </w:tc>
      </w:tr>
      <w:tr w:rsidR="00B016B7" w:rsidRPr="00B016B7" w14:paraId="39E163CA" w14:textId="77777777" w:rsidTr="00B016B7">
        <w:tc>
          <w:tcPr>
            <w:tcW w:w="4575" w:type="dxa"/>
          </w:tcPr>
          <w:p w14:paraId="59A01734" w14:textId="77777777" w:rsidR="00B016B7" w:rsidRPr="00B016B7" w:rsidRDefault="00B016B7" w:rsidP="004F6954">
            <w:pPr>
              <w:spacing w:line="276" w:lineRule="auto"/>
              <w:rPr>
                <w:rFonts w:ascii="Arial" w:hAnsi="Arial" w:cs="Arial"/>
                <w:sz w:val="24"/>
                <w:szCs w:val="24"/>
              </w:rPr>
            </w:pPr>
          </w:p>
        </w:tc>
        <w:tc>
          <w:tcPr>
            <w:tcW w:w="4579" w:type="dxa"/>
          </w:tcPr>
          <w:p w14:paraId="6DA6FA68" w14:textId="77777777" w:rsidR="00B016B7" w:rsidRPr="00B016B7" w:rsidRDefault="00B016B7" w:rsidP="004F6954">
            <w:pPr>
              <w:spacing w:line="276" w:lineRule="auto"/>
              <w:rPr>
                <w:rFonts w:ascii="Arial" w:hAnsi="Arial" w:cs="Arial"/>
                <w:sz w:val="24"/>
                <w:szCs w:val="24"/>
              </w:rPr>
            </w:pPr>
            <w:r w:rsidRPr="00B016B7">
              <w:rPr>
                <w:rFonts w:ascii="Arial" w:hAnsi="Arial" w:cs="Arial"/>
                <w:sz w:val="24"/>
                <w:szCs w:val="24"/>
              </w:rPr>
              <w:t>Wirtschaft und Verwaltung</w:t>
            </w:r>
          </w:p>
        </w:tc>
      </w:tr>
      <w:tr w:rsidR="00B016B7" w:rsidRPr="00B016B7" w14:paraId="4B1A020F" w14:textId="77777777" w:rsidTr="00B016B7">
        <w:tc>
          <w:tcPr>
            <w:tcW w:w="4575" w:type="dxa"/>
          </w:tcPr>
          <w:p w14:paraId="16BE078A" w14:textId="77777777" w:rsidR="00B016B7" w:rsidRPr="00B016B7" w:rsidRDefault="00B016B7" w:rsidP="004F6954">
            <w:pPr>
              <w:spacing w:line="276" w:lineRule="auto"/>
              <w:rPr>
                <w:rFonts w:ascii="Arial" w:hAnsi="Arial" w:cs="Arial"/>
                <w:sz w:val="24"/>
                <w:szCs w:val="24"/>
              </w:rPr>
            </w:pPr>
          </w:p>
        </w:tc>
        <w:tc>
          <w:tcPr>
            <w:tcW w:w="4579" w:type="dxa"/>
          </w:tcPr>
          <w:p w14:paraId="1333F3BB" w14:textId="77777777" w:rsidR="00B016B7" w:rsidRPr="00B016B7" w:rsidRDefault="00B016B7" w:rsidP="004F6954">
            <w:pPr>
              <w:spacing w:line="276" w:lineRule="auto"/>
              <w:rPr>
                <w:rFonts w:ascii="Arial" w:hAnsi="Arial" w:cs="Arial"/>
                <w:sz w:val="24"/>
                <w:szCs w:val="24"/>
              </w:rPr>
            </w:pPr>
            <w:r w:rsidRPr="00B016B7">
              <w:rPr>
                <w:rFonts w:ascii="Arial" w:hAnsi="Arial" w:cs="Arial"/>
                <w:sz w:val="24"/>
                <w:szCs w:val="24"/>
              </w:rPr>
              <w:t>Duales System</w:t>
            </w:r>
          </w:p>
        </w:tc>
      </w:tr>
      <w:tr w:rsidR="00B016B7" w:rsidRPr="00B016B7" w14:paraId="291B2A1D" w14:textId="77777777" w:rsidTr="00B016B7">
        <w:tc>
          <w:tcPr>
            <w:tcW w:w="4575" w:type="dxa"/>
          </w:tcPr>
          <w:p w14:paraId="3FCDCAF9" w14:textId="77777777" w:rsidR="00B016B7" w:rsidRPr="00B016B7" w:rsidRDefault="00B016B7" w:rsidP="004F6954">
            <w:pPr>
              <w:spacing w:line="276" w:lineRule="auto"/>
              <w:rPr>
                <w:rFonts w:ascii="Arial" w:hAnsi="Arial" w:cs="Arial"/>
                <w:sz w:val="24"/>
                <w:szCs w:val="24"/>
              </w:rPr>
            </w:pPr>
          </w:p>
        </w:tc>
        <w:tc>
          <w:tcPr>
            <w:tcW w:w="4579" w:type="dxa"/>
          </w:tcPr>
          <w:p w14:paraId="54F07DE9" w14:textId="77777777" w:rsidR="00B016B7" w:rsidRPr="00B016B7" w:rsidRDefault="00B016B7" w:rsidP="004F6954">
            <w:pPr>
              <w:spacing w:line="276" w:lineRule="auto"/>
              <w:rPr>
                <w:rFonts w:ascii="Arial" w:hAnsi="Arial" w:cs="Arial"/>
                <w:sz w:val="24"/>
                <w:szCs w:val="24"/>
              </w:rPr>
            </w:pPr>
            <w:r w:rsidRPr="00B016B7">
              <w:rPr>
                <w:rFonts w:ascii="Arial" w:hAnsi="Arial" w:cs="Arial"/>
                <w:sz w:val="24"/>
                <w:szCs w:val="24"/>
              </w:rPr>
              <w:t>Ausbildungsvorbereitung</w:t>
            </w:r>
          </w:p>
        </w:tc>
      </w:tr>
    </w:tbl>
    <w:p w14:paraId="122B658B" w14:textId="77777777" w:rsidR="004F6954" w:rsidRPr="00B016B7" w:rsidRDefault="004F6954" w:rsidP="004F6954">
      <w:pPr>
        <w:spacing w:after="0" w:line="276" w:lineRule="auto"/>
        <w:ind w:left="360"/>
        <w:rPr>
          <w:rFonts w:ascii="Arial" w:hAnsi="Arial" w:cs="Arial"/>
          <w:sz w:val="20"/>
          <w:szCs w:val="20"/>
        </w:rPr>
      </w:pPr>
    </w:p>
    <w:sectPr w:rsidR="004F6954" w:rsidRPr="00B016B7" w:rsidSect="00B016B7">
      <w:headerReference w:type="even" r:id="rId7"/>
      <w:headerReference w:type="default" r:id="rId8"/>
      <w:footerReference w:type="even" r:id="rId9"/>
      <w:footerReference w:type="default" r:id="rId10"/>
      <w:headerReference w:type="first" r:id="rId11"/>
      <w:footerReference w:type="first" r:id="rId12"/>
      <w:pgSz w:w="11906" w:h="16838"/>
      <w:pgMar w:top="1247"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1CAB3" w14:textId="77777777" w:rsidR="00C0519B" w:rsidRDefault="00C0519B" w:rsidP="00476B97">
      <w:pPr>
        <w:spacing w:after="0" w:line="240" w:lineRule="auto"/>
      </w:pPr>
      <w:r>
        <w:separator/>
      </w:r>
    </w:p>
  </w:endnote>
  <w:endnote w:type="continuationSeparator" w:id="0">
    <w:p w14:paraId="071C8CFA" w14:textId="77777777" w:rsidR="00C0519B" w:rsidRDefault="00C0519B" w:rsidP="0047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251B" w14:textId="77777777" w:rsidR="00CF0E75" w:rsidRDefault="00CF0E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778080"/>
      <w:docPartObj>
        <w:docPartGallery w:val="Page Numbers (Bottom of Page)"/>
        <w:docPartUnique/>
      </w:docPartObj>
    </w:sdtPr>
    <w:sdtEndPr>
      <w:rPr>
        <w:rFonts w:ascii="Arial" w:hAnsi="Arial" w:cs="Arial"/>
      </w:rPr>
    </w:sdtEndPr>
    <w:sdtContent>
      <w:p w14:paraId="03386AE5" w14:textId="61619131" w:rsidR="00476B97" w:rsidRPr="005D49E1" w:rsidRDefault="00476B97">
        <w:pPr>
          <w:pStyle w:val="Fuzeile"/>
          <w:jc w:val="right"/>
          <w:rPr>
            <w:rFonts w:ascii="Arial" w:hAnsi="Arial" w:cs="Arial"/>
          </w:rPr>
        </w:pPr>
        <w:r w:rsidRPr="005D49E1">
          <w:rPr>
            <w:rFonts w:ascii="Arial" w:hAnsi="Arial" w:cs="Arial"/>
          </w:rPr>
          <w:fldChar w:fldCharType="begin"/>
        </w:r>
        <w:r w:rsidRPr="005D49E1">
          <w:rPr>
            <w:rFonts w:ascii="Arial" w:hAnsi="Arial" w:cs="Arial"/>
          </w:rPr>
          <w:instrText>PAGE   \* MERGEFORMAT</w:instrText>
        </w:r>
        <w:r w:rsidRPr="005D49E1">
          <w:rPr>
            <w:rFonts w:ascii="Arial" w:hAnsi="Arial" w:cs="Arial"/>
          </w:rPr>
          <w:fldChar w:fldCharType="separate"/>
        </w:r>
        <w:r w:rsidR="00CF0E75">
          <w:rPr>
            <w:rFonts w:ascii="Arial" w:hAnsi="Arial" w:cs="Arial"/>
            <w:noProof/>
          </w:rPr>
          <w:t>1</w:t>
        </w:r>
        <w:r w:rsidRPr="005D49E1">
          <w:rPr>
            <w:rFonts w:ascii="Arial" w:hAnsi="Arial" w:cs="Arial"/>
          </w:rPr>
          <w:fldChar w:fldCharType="end"/>
        </w:r>
      </w:p>
    </w:sdtContent>
  </w:sdt>
  <w:p w14:paraId="26698A0A" w14:textId="77777777" w:rsidR="00476B97" w:rsidRDefault="00476B9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E5E92" w14:textId="77777777" w:rsidR="00CF0E75" w:rsidRDefault="00CF0E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DB6D" w14:textId="77777777" w:rsidR="00C0519B" w:rsidRDefault="00C0519B" w:rsidP="00476B97">
      <w:pPr>
        <w:spacing w:after="0" w:line="240" w:lineRule="auto"/>
      </w:pPr>
      <w:r>
        <w:separator/>
      </w:r>
    </w:p>
  </w:footnote>
  <w:footnote w:type="continuationSeparator" w:id="0">
    <w:p w14:paraId="7EA1D339" w14:textId="77777777" w:rsidR="00C0519B" w:rsidRDefault="00C0519B" w:rsidP="00476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81F3" w14:textId="77777777" w:rsidR="00CF0E75" w:rsidRDefault="00CF0E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D81A" w14:textId="3B9C9741" w:rsidR="00A42C53" w:rsidRDefault="00A42C53" w:rsidP="00A42C53">
    <w:pPr>
      <w:pStyle w:val="Kopfzeile"/>
      <w:spacing w:after="200"/>
      <w:rPr>
        <w:rFonts w:ascii="Arial" w:hAnsi="Arial" w:cs="Arial"/>
        <w:b/>
        <w:color w:val="A6A6A6" w:themeColor="background1" w:themeShade="A6"/>
        <w:sz w:val="32"/>
        <w:szCs w:val="32"/>
      </w:rPr>
    </w:pPr>
    <w:r>
      <w:rPr>
        <w:rFonts w:ascii="Arial" w:hAnsi="Arial" w:cs="Arial"/>
        <w:b/>
        <w:color w:val="A6A6A6" w:themeColor="background1" w:themeShade="A6"/>
        <w:sz w:val="32"/>
        <w:szCs w:val="32"/>
      </w:rPr>
      <w:t>Unterstützungsmaterial AV_B1_B2</w:t>
    </w:r>
  </w:p>
  <w:p w14:paraId="5C7817F3" w14:textId="01637D8C" w:rsidR="00A42C53" w:rsidRPr="00A42C53" w:rsidRDefault="00A42C53" w:rsidP="00A42C53">
    <w:pPr>
      <w:pStyle w:val="Kopfzeile"/>
      <w:spacing w:after="200"/>
      <w:rPr>
        <w:rFonts w:ascii="Arial" w:hAnsi="Arial" w:cs="Arial"/>
        <w:color w:val="A6A6A6" w:themeColor="background1" w:themeShade="A6"/>
        <w:sz w:val="28"/>
        <w:szCs w:val="28"/>
      </w:rPr>
    </w:pPr>
    <w:r>
      <w:rPr>
        <w:rFonts w:ascii="Arial" w:hAnsi="Arial" w:cs="Arial"/>
        <w:b/>
        <w:noProof/>
        <w:color w:val="FFFFFF" w:themeColor="background1"/>
        <w:sz w:val="32"/>
        <w:szCs w:val="32"/>
        <w:lang w:eastAsia="de-DE"/>
      </w:rPr>
      <mc:AlternateContent>
        <mc:Choice Requires="wps">
          <w:drawing>
            <wp:anchor distT="0" distB="0" distL="114300" distR="114300" simplePos="0" relativeHeight="251659264" behindDoc="0" locked="0" layoutInCell="1" allowOverlap="1" wp14:anchorId="18F4890D" wp14:editId="1601C849">
              <wp:simplePos x="0" y="0"/>
              <wp:positionH relativeFrom="margin">
                <wp:align>right</wp:align>
              </wp:positionH>
              <wp:positionV relativeFrom="paragraph">
                <wp:posOffset>236855</wp:posOffset>
              </wp:positionV>
              <wp:extent cx="6051550" cy="0"/>
              <wp:effectExtent l="0" t="0" r="25400" b="19050"/>
              <wp:wrapNone/>
              <wp:docPr id="3" name="Gerader Verbinder 3"/>
              <wp:cNvGraphicFramePr/>
              <a:graphic xmlns:a="http://schemas.openxmlformats.org/drawingml/2006/main">
                <a:graphicData uri="http://schemas.microsoft.com/office/word/2010/wordprocessingShape">
                  <wps:wsp>
                    <wps:cNvCnPr/>
                    <wps:spPr>
                      <a:xfrm>
                        <a:off x="0" y="0"/>
                        <a:ext cx="6051550"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BEE59" id="Gerader Verbinde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5.3pt,18.65pt" to="901.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" strokecolor="#a5a5a5 [2092]">
              <v:stroke joinstyle="miter"/>
              <w10:wrap anchorx="margin"/>
            </v:line>
          </w:pict>
        </mc:Fallback>
      </mc:AlternateContent>
    </w:r>
    <w:r w:rsidRPr="00A42C53">
      <w:rPr>
        <w:rFonts w:ascii="Arial" w:hAnsi="Arial" w:cs="Arial"/>
        <w:color w:val="A6A6A6" w:themeColor="background1" w:themeShade="A6"/>
        <w:sz w:val="28"/>
        <w:szCs w:val="28"/>
      </w:rPr>
      <w:t>Inklusion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E4C5C" w14:textId="77777777" w:rsidR="00CF0E75" w:rsidRDefault="00CF0E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0DE9"/>
    <w:multiLevelType w:val="hybridMultilevel"/>
    <w:tmpl w:val="F30A49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3E253F"/>
    <w:multiLevelType w:val="hybridMultilevel"/>
    <w:tmpl w:val="FEF25036"/>
    <w:lvl w:ilvl="0" w:tplc="04070003">
      <w:start w:val="1"/>
      <w:numFmt w:val="bullet"/>
      <w:lvlText w:val="o"/>
      <w:lvlJc w:val="left"/>
      <w:pPr>
        <w:ind w:left="1800" w:hanging="360"/>
      </w:pPr>
      <w:rPr>
        <w:rFonts w:ascii="Courier New" w:hAnsi="Courier New" w:cs="Courier New"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 w15:restartNumberingAfterBreak="0">
    <w:nsid w:val="2494745C"/>
    <w:multiLevelType w:val="hybridMultilevel"/>
    <w:tmpl w:val="6EA0662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43D15E17"/>
    <w:multiLevelType w:val="hybridMultilevel"/>
    <w:tmpl w:val="CDC0B32E"/>
    <w:lvl w:ilvl="0" w:tplc="29A03A7A">
      <w:start w:val="1"/>
      <w:numFmt w:val="decimal"/>
      <w:lvlText w:val="%1."/>
      <w:lvlJc w:val="left"/>
      <w:pPr>
        <w:ind w:left="1068" w:hanging="360"/>
      </w:pPr>
      <w:rPr>
        <w:rFonts w:eastAsiaTheme="minorEastAsia" w:hint="default"/>
        <w:color w:val="000000" w:themeColor="text1"/>
        <w:sz w:val="32"/>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49145210"/>
    <w:multiLevelType w:val="hybridMultilevel"/>
    <w:tmpl w:val="1D4061AA"/>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636"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C749EE"/>
    <w:multiLevelType w:val="hybridMultilevel"/>
    <w:tmpl w:val="EACAFAB8"/>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6" w15:restartNumberingAfterBreak="0">
    <w:nsid w:val="5E5A6342"/>
    <w:multiLevelType w:val="hybridMultilevel"/>
    <w:tmpl w:val="599048F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6B6EF4"/>
    <w:multiLevelType w:val="hybridMultilevel"/>
    <w:tmpl w:val="BC8A793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62F51B72"/>
    <w:multiLevelType w:val="hybridMultilevel"/>
    <w:tmpl w:val="3A1A7AC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65A70E0D"/>
    <w:multiLevelType w:val="hybridMultilevel"/>
    <w:tmpl w:val="5CC8FA0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B35D5D"/>
    <w:multiLevelType w:val="hybridMultilevel"/>
    <w:tmpl w:val="E85838C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541D2A"/>
    <w:multiLevelType w:val="hybridMultilevel"/>
    <w:tmpl w:val="61DA532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949ED72E">
      <w:start w:val="1"/>
      <w:numFmt w:val="decimal"/>
      <w:lvlText w:val="%3."/>
      <w:lvlJc w:val="right"/>
      <w:pPr>
        <w:ind w:left="2160" w:hanging="180"/>
      </w:pPr>
      <w:rPr>
        <w:rFonts w:asciiTheme="minorHAnsi" w:eastAsiaTheme="minorEastAsia" w:hAnsiTheme="minorHAnsi" w:cstheme="minorHAnsi"/>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0"/>
  </w:num>
  <w:num w:numId="6">
    <w:abstractNumId w:val="6"/>
  </w:num>
  <w:num w:numId="7">
    <w:abstractNumId w:val="9"/>
  </w:num>
  <w:num w:numId="8">
    <w:abstractNumId w:val="11"/>
  </w:num>
  <w:num w:numId="9">
    <w:abstractNumId w:val="7"/>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131078" w:nlCheck="1" w:checkStyle="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9E"/>
    <w:rsid w:val="00003493"/>
    <w:rsid w:val="00031E4C"/>
    <w:rsid w:val="00107E7A"/>
    <w:rsid w:val="0012153A"/>
    <w:rsid w:val="00142AD9"/>
    <w:rsid w:val="00180D62"/>
    <w:rsid w:val="001A08BD"/>
    <w:rsid w:val="001E616C"/>
    <w:rsid w:val="00363125"/>
    <w:rsid w:val="00373100"/>
    <w:rsid w:val="00385433"/>
    <w:rsid w:val="003C22A4"/>
    <w:rsid w:val="003F078A"/>
    <w:rsid w:val="00415EBF"/>
    <w:rsid w:val="00455DF1"/>
    <w:rsid w:val="00476B97"/>
    <w:rsid w:val="00482864"/>
    <w:rsid w:val="004C575D"/>
    <w:rsid w:val="004F6954"/>
    <w:rsid w:val="005D49E1"/>
    <w:rsid w:val="00634CBF"/>
    <w:rsid w:val="00636158"/>
    <w:rsid w:val="006438CE"/>
    <w:rsid w:val="00672E77"/>
    <w:rsid w:val="00705FCC"/>
    <w:rsid w:val="00730503"/>
    <w:rsid w:val="007919DB"/>
    <w:rsid w:val="00796187"/>
    <w:rsid w:val="008204FF"/>
    <w:rsid w:val="008406B0"/>
    <w:rsid w:val="00873B1D"/>
    <w:rsid w:val="00890FFF"/>
    <w:rsid w:val="008A6768"/>
    <w:rsid w:val="00A13445"/>
    <w:rsid w:val="00A25CA7"/>
    <w:rsid w:val="00A42C53"/>
    <w:rsid w:val="00A53D6A"/>
    <w:rsid w:val="00A65A45"/>
    <w:rsid w:val="00AD519E"/>
    <w:rsid w:val="00B016B7"/>
    <w:rsid w:val="00B05EDE"/>
    <w:rsid w:val="00B1762C"/>
    <w:rsid w:val="00B86BB3"/>
    <w:rsid w:val="00BD66E3"/>
    <w:rsid w:val="00BE049E"/>
    <w:rsid w:val="00C0519B"/>
    <w:rsid w:val="00C242CC"/>
    <w:rsid w:val="00C624B0"/>
    <w:rsid w:val="00C90260"/>
    <w:rsid w:val="00CF0E75"/>
    <w:rsid w:val="00D151BC"/>
    <w:rsid w:val="00D563A0"/>
    <w:rsid w:val="00DE45AB"/>
    <w:rsid w:val="00DF6FF7"/>
    <w:rsid w:val="00E42023"/>
    <w:rsid w:val="00ED1838"/>
    <w:rsid w:val="00EE2B08"/>
    <w:rsid w:val="00EF6DCA"/>
    <w:rsid w:val="00F3352D"/>
    <w:rsid w:val="00F561E4"/>
    <w:rsid w:val="00F57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A2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3125"/>
    <w:pPr>
      <w:ind w:left="720"/>
      <w:contextualSpacing/>
    </w:pPr>
  </w:style>
  <w:style w:type="paragraph" w:styleId="StandardWeb">
    <w:name w:val="Normal (Web)"/>
    <w:basedOn w:val="Standard"/>
    <w:uiPriority w:val="99"/>
    <w:semiHidden/>
    <w:unhideWhenUsed/>
    <w:rsid w:val="00B05EDE"/>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48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305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0503"/>
    <w:rPr>
      <w:rFonts w:ascii="Tahoma" w:hAnsi="Tahoma" w:cs="Tahoma"/>
      <w:sz w:val="16"/>
      <w:szCs w:val="16"/>
    </w:rPr>
  </w:style>
  <w:style w:type="paragraph" w:styleId="Kopfzeile">
    <w:name w:val="header"/>
    <w:basedOn w:val="Standard"/>
    <w:link w:val="KopfzeileZchn"/>
    <w:uiPriority w:val="99"/>
    <w:unhideWhenUsed/>
    <w:rsid w:val="00476B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6B97"/>
  </w:style>
  <w:style w:type="paragraph" w:styleId="Fuzeile">
    <w:name w:val="footer"/>
    <w:basedOn w:val="Standard"/>
    <w:link w:val="FuzeileZchn"/>
    <w:uiPriority w:val="99"/>
    <w:unhideWhenUsed/>
    <w:rsid w:val="00476B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3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3682</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2023-06-13T08:35:00Z</dcterms:created>
  <dcterms:modified xsi:type="dcterms:W3CDTF">2023-06-13T08:35:00Z</dcterms:modified>
</cp:coreProperties>
</file>